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Adı Soyadı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2"/>
          <w:szCs w:val="22"/>
          <w:rtl w:val="0"/>
        </w:rPr>
        <w:t xml:space="preserve">Name Surname: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Hakan YILMAZER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Eğitim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2"/>
          <w:szCs w:val="22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Doktora /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595959"/>
          <w:sz w:val="22"/>
          <w:szCs w:val="22"/>
          <w:rtl w:val="0"/>
        </w:rPr>
        <w:t xml:space="preserve">PhD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: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(2018-2025) Tasarım, Teknoloji ve Toplum – Koç Üniversitesi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color w:val="595959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595959"/>
          <w:sz w:val="20"/>
          <w:szCs w:val="20"/>
          <w:rtl w:val="0"/>
        </w:rPr>
        <w:t xml:space="preserve">(2018-2025) Design, Technology and Society – Koç University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Lisans /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595959"/>
          <w:sz w:val="22"/>
          <w:szCs w:val="22"/>
          <w:rtl w:val="0"/>
        </w:rPr>
        <w:t xml:space="preserve">Bachelor’s Degree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: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Endüstri Ürünleri Tasarımı – Orta Doğu Teknik Üniversitesi, ‘18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color w:val="595959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595959"/>
          <w:sz w:val="20"/>
          <w:szCs w:val="20"/>
          <w:rtl w:val="0"/>
        </w:rPr>
        <w:t xml:space="preserve">Industrial Design – Middle East Technical University, ’18 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Akademik Görevler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2"/>
          <w:szCs w:val="22"/>
          <w:rtl w:val="0"/>
        </w:rPr>
        <w:t xml:space="preserve">Academic Titles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(2026’dan itibaren) Dr. Öğretim Üyesi, Endüstriyel Tasarım Bölümü, Mimarlık ve Tasarım Fakültesi, Özyeğin Üniversitesi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color w:val="595959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595959"/>
          <w:sz w:val="20"/>
          <w:szCs w:val="20"/>
          <w:rtl w:val="0"/>
        </w:rPr>
        <w:t xml:space="preserve">(2026-present) Assist. Prof., Department of Industrial Design, Faculty of Architecture and Design, Özyeğin University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(2023-2025) Öğretim Üyesi, Medya ve Görsel Sanatlar Bölümü, İnsani Bilimler ve Edebiyat Fakültesi, Koç Üniversitesi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color w:val="595959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595959"/>
          <w:sz w:val="20"/>
          <w:szCs w:val="20"/>
          <w:rtl w:val="0"/>
        </w:rPr>
        <w:t xml:space="preserve">(2023- 2025) Lecturer, Media and Visual Arts Department, College of Social Sciences and Humanities, Koç University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(2018-2025) Araştırma Görevlisi, Koç Üniversitesi Yaratıcı Endüstriler Araştırma Merkezi (KUAR), Sosyal Bilimler Enstitüsü, Koç Üniversitesi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color w:val="595959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(2017-2020) </w:t>
      </w:r>
      <w:r w:rsidDel="00000000" w:rsidR="00000000" w:rsidRPr="00000000">
        <w:rPr>
          <w:rFonts w:ascii="Times New Roman" w:cs="Times New Roman" w:eastAsia="Times New Roman" w:hAnsi="Times New Roman"/>
          <w:color w:val="595959"/>
          <w:sz w:val="20"/>
          <w:szCs w:val="20"/>
          <w:rtl w:val="0"/>
        </w:rPr>
        <w:t xml:space="preserve">Research Assistant, Koç University Arçelik Research Center for Creative Industries (KUAR), Graduate School of Social Sciences, Koç University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(2018-2025) Eğitim Asistanı, CEMS Uluslararası Yönetim Yüksek Lisans Programı, İşletme Enstitüsü, Koç Üniversitesi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color w:val="595959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(2018-2025) </w:t>
      </w:r>
      <w:r w:rsidDel="00000000" w:rsidR="00000000" w:rsidRPr="00000000">
        <w:rPr>
          <w:rFonts w:ascii="Times New Roman" w:cs="Times New Roman" w:eastAsia="Times New Roman" w:hAnsi="Times New Roman"/>
          <w:color w:val="595959"/>
          <w:sz w:val="20"/>
          <w:szCs w:val="20"/>
          <w:rtl w:val="0"/>
        </w:rPr>
        <w:t xml:space="preserve">Teaching Assistant, MSc - CEMS MIM, Graduate School of Business, Koç University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(Güz 2024) Öğretim Üyesi, Mimarlık Bölümü, Güzel Sanatlar Tasarım ve Mimarlık Fakültesi, Medipol Üniversitesi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color w:val="595959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595959"/>
          <w:sz w:val="20"/>
          <w:szCs w:val="20"/>
          <w:rtl w:val="0"/>
        </w:rPr>
        <w:t xml:space="preserve">(Fall 2024) Lecturer, Department of Architecture, School of Fine Arts, Design and Architecture, Medipol University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color w:val="595959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595959"/>
          <w:sz w:val="20"/>
          <w:szCs w:val="20"/>
          <w:rtl w:val="0"/>
        </w:rPr>
        <w:t xml:space="preserve">-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(Güz 2024) Öğretim Üyesi, İç Mimarlık Bölümü, Güzel Sanatlar Tasarım ve Mimarlık Fakültesi, Medipol Üniversitesi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595959"/>
          <w:sz w:val="20"/>
          <w:szCs w:val="20"/>
          <w:rtl w:val="0"/>
        </w:rPr>
        <w:t xml:space="preserve">(Fall 2024) Lecturer, Department of Interior Architecture, School of Fine Arts, Design and Architecture, Medipol University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Yayınlar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2"/>
          <w:szCs w:val="22"/>
          <w:rtl w:val="0"/>
        </w:rPr>
        <w:t xml:space="preserve">Publications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Endeksli Dergide Makale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0"/>
          <w:szCs w:val="20"/>
          <w:rtl w:val="0"/>
        </w:rPr>
        <w:t xml:space="preserve">Articles Published in Indexed Journals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95959"/>
          <w:sz w:val="20"/>
          <w:szCs w:val="20"/>
          <w:rtl w:val="0"/>
        </w:rPr>
        <w:t xml:space="preserve"> 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Toplantıda Sunulmuş ve Yayınlanmış Bildiri /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0"/>
          <w:szCs w:val="20"/>
          <w:rtl w:val="0"/>
        </w:rPr>
        <w:t xml:space="preserve"> Refereed Congress / Symposium Publications in Proceedings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Günay, A., Coşkun, A., Yılmazer, H., Erdoğan, E., &amp; Karamürsel, S. (2026). Determining the design dimensions of the conventional electrode fixation methods used in transcranial electrical stimulation., Design 2026, Proceedings of the Design Society.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Kalaça, D., Demir, B., Yılmazer, H., &amp; Coşkun, A. (2026). Encouraging sustainable consumption through digital provisioning platforms: insights from Turkey, Design 2026, Proceedings of the Design Society.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Yılmazer, H., Mueller, F. F., &amp; Coşkun, A. (2025). SoniBould: Towards understanding the design of sonified expressions for bouldering. Proceedings of the AM.ICAD, AudioMostly &amp; ICAD Joint Conference.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Yılmazer, H., Deniz, S. &amp; Coşkun, A. (2025). Envisioning the futures of digital provisioning platforms for sustainable consumption in mobility and food. In HCI International 2025. 12th International Conference on HCI in Business, Government and Organizations (HCIBGO 2025).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Yılmazer, H., Mueller, F. F., &amp; Coşkun, A. (2022, June). Designing for Bouldering: Supporting Kinesthetic Learning of Action Sport Enthusiasts. In Companion Publication of the 2022 ACM Designing Interactive Systems Conference (DIS 22).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Yılmazer, H., &amp; Coşkun, A. (2022). Designers in action: Insights and design opportunities for supporting embodied learning in climbing. In Proceedings of Design Research Society Conference (DRS 22).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Coşkun., A. &amp; Yılmazer, H. (2021) Insights into designing wearable devices for emergency rescue teams. INTERACT 2021. Poster Session. Lecture Notes in Computer Science. Springer.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Genç, H. U., Yılmazer, H., &amp; Coskun, A. (2021, February). KNOBIE: A Design Intervention for Supporting Chefs’ Sustainable Recipe Planning Practices. In Proceedings of the Fifteenth International Conference on Tangible, Embedded, and Embodied Interaction (TEI 21)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Coskun, A., Yildiz, M., Yılmazer, H., &amp; Genç, H. U. (2021). A study into designing an ambient water bottle that supports users’ water-intake tracking practices. Proceedings of the Design Society.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Genç, H. U., Yıldız, M., Yılmazer, H., &amp; Coşkun, A. (2019, June). Stop wasting, start tasting! Design speculations for reducing food waste in the hospitality sector. In Companion Publication of the 2019 on Designing Interactive Systems Conference (DIS 19)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Kitap Yazarlığı ve Editörlüğü ve Kitap İçinde Bölüm Yazarlığı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0"/>
          <w:szCs w:val="20"/>
          <w:rtl w:val="0"/>
        </w:rPr>
        <w:t xml:space="preserve">Author/Editor of Books &amp; Book Chapters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Diğer Yayınlar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0"/>
          <w:szCs w:val="20"/>
          <w:rtl w:val="0"/>
        </w:rPr>
        <w:t xml:space="preserve">Other Publications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Araştırmacı ID Bilgileri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2"/>
          <w:szCs w:val="22"/>
          <w:rtl w:val="0"/>
        </w:rPr>
        <w:t xml:space="preserve">Researcher 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color w:val="333333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0"/>
          <w:szCs w:val="20"/>
          <w:highlight w:val="white"/>
          <w:rtl w:val="0"/>
        </w:rPr>
        <w:t xml:space="preserve">398903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color w:val="333333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Araştırma Projeleri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2"/>
          <w:szCs w:val="22"/>
          <w:rtl w:val="0"/>
        </w:rPr>
        <w:t xml:space="preserve">Research 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Eğitim-Öğretim Görevleri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2"/>
          <w:szCs w:val="22"/>
          <w:rtl w:val="0"/>
        </w:rPr>
        <w:t xml:space="preserve">Teaching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Dersler (Lisans)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0"/>
          <w:szCs w:val="20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19"/>
          <w:szCs w:val="19"/>
          <w:highlight w:val="white"/>
          <w:rtl w:val="0"/>
        </w:rPr>
        <w:t xml:space="preserve">ndergraduate Courses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MAVA 104 - Koç Üniversitesi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MAVA 205 - Koç Üniversitesi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MAVA 319 - Koç Üniversitesi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MAVA 320 - Koç Üniversitesi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MAVA 419 - Koç Üniversitesi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ASIU 118 - Koç Üniversitesi</w:t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Basic Design I - Medipol Üniversitesi</w:t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IDE 103 - Özyeğin Üniversitesi</w:t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IDE 301 - Özyeğin Üniversitesi</w:t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IDE 452 - Özyeğin Üniversitesi</w:t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Dersler (Lisansüstü)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0"/>
          <w:szCs w:val="20"/>
          <w:rtl w:val="0"/>
        </w:rPr>
        <w:t xml:space="preserve">Postgraduate Courses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CEMS UX - Koç Üniversitesi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Design Thinking - Koç Üniversitesi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GNW User Experience in VR - Koç Üniversitesi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Danışmanlık (Lisansüstü)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0"/>
          <w:szCs w:val="20"/>
          <w:rtl w:val="0"/>
        </w:rPr>
        <w:t xml:space="preserve">Postgraduate Thesis Supervision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Mesleki Çalışmalar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2"/>
          <w:szCs w:val="22"/>
          <w:rtl w:val="0"/>
        </w:rPr>
        <w:t xml:space="preserve">Non-academic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(2020-2021) Sr. UI Designer, Macerita, İstanbul.</w:t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(2021-2022) Product Manager, Macerita, İstanbul</w:t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Etkinlik Organizasyonlarındaki Görevler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2"/>
          <w:szCs w:val="22"/>
          <w:rtl w:val="0"/>
        </w:rPr>
        <w:t xml:space="preserve">Tasks in Event Organizations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CHI 26 Movement Sonification Workshop (2026) Organizing Team</w:t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Koç University Design Lab Masterclass Series (2019 - 2021) Moderator</w:t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Koç University Karma Lab XR Training Program (2019) Project Mentor</w:t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Işık University Design Days (2019) Workshop Organizer</w:t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Koç University AccessAbility (2018) Moderator</w:t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Jüri Üyelikleri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2"/>
          <w:szCs w:val="22"/>
          <w:rtl w:val="0"/>
        </w:rPr>
        <w:t xml:space="preserve">Jury Memberships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95959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Bilimsel Hakemlikler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2"/>
          <w:szCs w:val="22"/>
          <w:rtl w:val="0"/>
        </w:rPr>
        <w:t xml:space="preserve">Scientific Refereeing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ACM CHI  (2026)</w:t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Virtual Reality (2025)</w:t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Mensch und Computer (2025)</w:t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Üye Olduğu Kurumlar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2"/>
          <w:szCs w:val="22"/>
          <w:rtl w:val="0"/>
        </w:rPr>
        <w:t xml:space="preserve">Membership in Scientific and Professional Organizations</w:t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ACM Association for Computing Machinery</w:t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DRS Design Research Society</w:t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Diğer Deneyimler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95959"/>
          <w:sz w:val="22"/>
          <w:szCs w:val="22"/>
          <w:rtl w:val="0"/>
        </w:rPr>
        <w:t xml:space="preserve">Other Experience</w:t>
      </w: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40" w:w="11900" w:orient="portrait"/>
      <w:pgMar w:bottom="871" w:top="1001" w:left="1417" w:right="1417" w:header="358" w:footer="38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36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Özyeğin Üniversitesi Mimarlık ve Tasarım Fakültesi / Özyeğin Üniversitesi Faculty of Architecture and Design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-116112</wp:posOffset>
              </wp:positionH>
              <wp:positionV relativeFrom="paragraph">
                <wp:posOffset>45085</wp:posOffset>
              </wp:positionV>
              <wp:extent cx="5845629" cy="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423186" y="3780000"/>
                        <a:ext cx="5845629" cy="0"/>
                      </a:xfrm>
                      <a:prstGeom prst="straightConnector1">
                        <a:avLst/>
                      </a:prstGeom>
                      <a:noFill/>
                      <a:ln cap="flat" cmpd="sng" w="12700">
                        <a:solidFill>
                          <a:schemeClr val="dk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-116112</wp:posOffset>
              </wp:positionH>
              <wp:positionV relativeFrom="paragraph">
                <wp:posOffset>45085</wp:posOffset>
              </wp:positionV>
              <wp:extent cx="5845629" cy="0"/>
              <wp:effectExtent b="0" l="0" r="0" t="0"/>
              <wp:wrapNone/>
              <wp:docPr id="2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45629" cy="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iCs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e75b5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ListeParagraf">
    <w:name w:val="List Paragraph"/>
    <w:basedOn w:val="Normal"/>
    <w:uiPriority w:val="34"/>
    <w:qFormat w:val="1"/>
    <w:rsid w:val="00B36C43"/>
    <w:pPr>
      <w:ind w:left="720"/>
      <w:contextualSpacing w:val="1"/>
    </w:pPr>
  </w:style>
  <w:style w:type="paragraph" w:styleId="stBilgi">
    <w:name w:val="header"/>
    <w:basedOn w:val="Normal"/>
    <w:link w:val="stBilgiChar"/>
    <w:uiPriority w:val="99"/>
    <w:unhideWhenUsed w:val="1"/>
    <w:rsid w:val="00FB64DE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FB64DE"/>
  </w:style>
  <w:style w:type="paragraph" w:styleId="AltBilgi">
    <w:name w:val="footer"/>
    <w:basedOn w:val="Normal"/>
    <w:link w:val="AltBilgiChar"/>
    <w:uiPriority w:val="99"/>
    <w:unhideWhenUsed w:val="1"/>
    <w:rsid w:val="00FB64DE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FB64DE"/>
  </w:style>
  <w:style w:type="character" w:styleId="SayfaNumaras">
    <w:name w:val="page number"/>
    <w:basedOn w:val="VarsaylanParagrafYazTipi"/>
    <w:uiPriority w:val="99"/>
    <w:semiHidden w:val="1"/>
    <w:unhideWhenUsed w:val="1"/>
    <w:rsid w:val="00FB64DE"/>
  </w:style>
  <w:style w:type="character" w:styleId="Balk4Char" w:customStyle="1">
    <w:name w:val="Başlık 4 Char"/>
    <w:basedOn w:val="VarsaylanParagrafYazTipi"/>
    <w:link w:val="Balk4"/>
    <w:uiPriority w:val="9"/>
    <w:semiHidden w:val="1"/>
    <w:rsid w:val="0060351F"/>
    <w:rPr>
      <w:rFonts w:asciiTheme="majorHAnsi" w:cstheme="majorBidi" w:eastAsiaTheme="majorEastAsia" w:hAnsiTheme="majorHAnsi"/>
      <w:i w:val="1"/>
      <w:iCs w:val="1"/>
      <w:color w:val="2e74b5" w:themeColor="accent1" w:themeShade="0000BF"/>
    </w:rPr>
  </w:style>
  <w:style w:type="character" w:styleId="Balk1Char" w:customStyle="1">
    <w:name w:val="Başlık 1 Char"/>
    <w:basedOn w:val="VarsaylanParagrafYazTipi"/>
    <w:link w:val="Balk1"/>
    <w:uiPriority w:val="9"/>
    <w:rsid w:val="00CD266E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character" w:styleId="Balk5Char" w:customStyle="1">
    <w:name w:val="Başlık 5 Char"/>
    <w:basedOn w:val="VarsaylanParagrafYazTipi"/>
    <w:link w:val="Balk5"/>
    <w:uiPriority w:val="9"/>
    <w:semiHidden w:val="1"/>
    <w:rsid w:val="00CD266E"/>
    <w:rPr>
      <w:rFonts w:asciiTheme="majorHAnsi" w:cstheme="majorBidi" w:eastAsiaTheme="majorEastAsia" w:hAnsiTheme="majorHAnsi"/>
      <w:color w:val="2e74b5" w:themeColor="accent1" w:themeShade="0000BF"/>
    </w:rPr>
  </w:style>
  <w:style w:type="paragraph" w:styleId="Dzeltme">
    <w:name w:val="Revision"/>
    <w:hidden w:val="1"/>
    <w:uiPriority w:val="99"/>
    <w:semiHidden w:val="1"/>
    <w:rsid w:val="00F10BA6"/>
  </w:style>
  <w:style w:type="character" w:styleId="AklamaBavurusu">
    <w:name w:val="annotation reference"/>
    <w:basedOn w:val="VarsaylanParagrafYazTipi"/>
    <w:uiPriority w:val="99"/>
    <w:semiHidden w:val="1"/>
    <w:unhideWhenUsed w:val="1"/>
    <w:rsid w:val="00860F2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 w:val="1"/>
    <w:unhideWhenUsed w:val="1"/>
    <w:rsid w:val="00860F2D"/>
    <w:rPr>
      <w:sz w:val="20"/>
      <w:szCs w:val="20"/>
    </w:rPr>
  </w:style>
  <w:style w:type="character" w:styleId="AklamaMetniChar" w:customStyle="1">
    <w:name w:val="Açıklama Metni Char"/>
    <w:basedOn w:val="VarsaylanParagrafYazTipi"/>
    <w:link w:val="AklamaMetni"/>
    <w:uiPriority w:val="99"/>
    <w:semiHidden w:val="1"/>
    <w:rsid w:val="00860F2D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 w:val="1"/>
    <w:unhideWhenUsed w:val="1"/>
    <w:rsid w:val="00860F2D"/>
    <w:rPr>
      <w:b w:val="1"/>
      <w:bCs w:val="1"/>
    </w:rPr>
  </w:style>
  <w:style w:type="character" w:styleId="AklamaKonusuChar" w:customStyle="1">
    <w:name w:val="Açıklama Konusu Char"/>
    <w:basedOn w:val="AklamaMetniChar"/>
    <w:link w:val="AklamaKonusu"/>
    <w:uiPriority w:val="99"/>
    <w:semiHidden w:val="1"/>
    <w:rsid w:val="00860F2D"/>
    <w:rPr>
      <w:b w:val="1"/>
      <w:bCs w:val="1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 w:val="1"/>
    <w:unhideWhenUsed w:val="1"/>
    <w:rsid w:val="00205759"/>
    <w:rPr>
      <w:rFonts w:ascii="Segoe UI" w:cs="Segoe UI" w:hAnsi="Segoe UI"/>
      <w:sz w:val="18"/>
      <w:szCs w:val="18"/>
    </w:rPr>
  </w:style>
  <w:style w:type="character" w:styleId="BalonMetniChar" w:customStyle="1">
    <w:name w:val="Balon Metni Char"/>
    <w:basedOn w:val="VarsaylanParagrafYazTipi"/>
    <w:link w:val="BalonMetni"/>
    <w:uiPriority w:val="99"/>
    <w:semiHidden w:val="1"/>
    <w:rsid w:val="00205759"/>
    <w:rPr>
      <w:rFonts w:ascii="Segoe UI" w:cs="Segoe UI" w:hAnsi="Segoe UI"/>
      <w:sz w:val="18"/>
      <w:szCs w:val="18"/>
    </w:rPr>
  </w:style>
  <w:style w:type="paragraph" w:styleId="NormalWeb">
    <w:name w:val="Normal (Web)"/>
    <w:basedOn w:val="Normal"/>
    <w:uiPriority w:val="99"/>
    <w:unhideWhenUsed w:val="1"/>
    <w:rsid w:val="007E14C0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n-GB" w:val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WghmcUghfbH0FQ63foKFrsAEjg==">CgMxLjA4AHIhMS1iUmFFVS1TTFRYbzQ0R2RRdVFlS1ZLNmNKREtuUGJP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2022-10-31T12:46:00Z</dcterms:created>
  <dc:creator>Microsoft Office 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99bb23743eefb5830e70a45688584aa2f83da0d30c7a42ec7546237254f59309</vt:lpwstr>
  </property>
</Properties>
</file>