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7A2A" w14:textId="6E6F439D" w:rsidR="009A0049" w:rsidRPr="005F5659" w:rsidRDefault="00A17184" w:rsidP="00A17184">
      <w:pPr>
        <w:jc w:val="center"/>
        <w:rPr>
          <w:color w:val="C00000"/>
          <w:sz w:val="40"/>
          <w:szCs w:val="40"/>
        </w:rPr>
      </w:pPr>
      <w:proofErr w:type="spellStart"/>
      <w:r w:rsidRPr="005F5659">
        <w:rPr>
          <w:color w:val="C00000"/>
          <w:sz w:val="40"/>
          <w:szCs w:val="40"/>
        </w:rPr>
        <w:t>OzU</w:t>
      </w:r>
      <w:proofErr w:type="spellEnd"/>
      <w:r w:rsidRPr="005F5659">
        <w:rPr>
          <w:color w:val="C00000"/>
          <w:sz w:val="40"/>
          <w:szCs w:val="40"/>
        </w:rPr>
        <w:t xml:space="preserve"> </w:t>
      </w:r>
      <w:r w:rsidR="009A0049" w:rsidRPr="005F5659">
        <w:rPr>
          <w:color w:val="C00000"/>
          <w:sz w:val="40"/>
          <w:szCs w:val="40"/>
        </w:rPr>
        <w:t>CODES OF HUMAN RESEARCH ETHICS</w:t>
      </w:r>
    </w:p>
    <w:p w14:paraId="0AD9B118" w14:textId="77777777" w:rsidR="009A0049" w:rsidRDefault="009A0049" w:rsidP="009A0049">
      <w:pPr>
        <w:jc w:val="center"/>
      </w:pPr>
    </w:p>
    <w:p w14:paraId="26512B4E" w14:textId="5B0535D7" w:rsidR="009A0049" w:rsidRDefault="00290F0C" w:rsidP="00290F0C">
      <w:pPr>
        <w:pStyle w:val="ListParagraph"/>
        <w:numPr>
          <w:ilvl w:val="0"/>
          <w:numId w:val="49"/>
        </w:numPr>
        <w:rPr>
          <w:b/>
          <w:bCs/>
        </w:rPr>
      </w:pPr>
      <w:r w:rsidRPr="00290F0C">
        <w:rPr>
          <w:b/>
          <w:bCs/>
        </w:rPr>
        <w:t>ETHICAL PRINCIPLES OF HUMAN RESEARCH</w:t>
      </w:r>
    </w:p>
    <w:p w14:paraId="79E0D6FB" w14:textId="77777777" w:rsidR="00290F0C" w:rsidRPr="00290F0C" w:rsidRDefault="00290F0C" w:rsidP="00290F0C">
      <w:pPr>
        <w:pStyle w:val="ListParagraph"/>
        <w:rPr>
          <w:b/>
          <w:bCs/>
        </w:rPr>
      </w:pPr>
    </w:p>
    <w:p w14:paraId="6E0ACA75" w14:textId="6CFDF2DD" w:rsidR="009A0049" w:rsidRPr="009A0049" w:rsidRDefault="00290F0C" w:rsidP="00290F0C">
      <w:pPr>
        <w:tabs>
          <w:tab w:val="left" w:pos="720"/>
        </w:tabs>
        <w:ind w:left="720"/>
      </w:pPr>
      <w:r>
        <w:rPr>
          <w:b/>
          <w:bCs/>
          <w:lang w:val="en-US"/>
        </w:rPr>
        <w:t>1.1.</w:t>
      </w:r>
      <w:r w:rsidR="009A0049" w:rsidRPr="009A0049">
        <w:rPr>
          <w:b/>
          <w:bCs/>
          <w:lang w:val="en-US"/>
        </w:rPr>
        <w:t>Ethical Priorities</w:t>
      </w:r>
    </w:p>
    <w:p w14:paraId="2F05E7EF" w14:textId="4FCD53DD" w:rsidR="009A0049" w:rsidRPr="009A0049" w:rsidRDefault="00290F0C" w:rsidP="00290F0C">
      <w:pPr>
        <w:ind w:left="1440"/>
      </w:pPr>
      <w:r w:rsidRPr="003C6B96">
        <w:rPr>
          <w:b/>
          <w:bCs/>
          <w:lang w:val="en-US"/>
        </w:rPr>
        <w:t>1.1.1.</w:t>
      </w:r>
      <w:r>
        <w:rPr>
          <w:lang w:val="en-US"/>
        </w:rPr>
        <w:t xml:space="preserve"> </w:t>
      </w:r>
      <w:r w:rsidR="009A0049" w:rsidRPr="009A0049">
        <w:rPr>
          <w:lang w:val="en-US"/>
        </w:rPr>
        <w:t>Respect for the rights and dignity of participants.</w:t>
      </w:r>
    </w:p>
    <w:p w14:paraId="53A808FC" w14:textId="5CEA2F42" w:rsidR="0052137D" w:rsidRPr="00290F0C" w:rsidRDefault="009A0049" w:rsidP="0052137D">
      <w:pPr>
        <w:pStyle w:val="ListParagraph"/>
        <w:numPr>
          <w:ilvl w:val="2"/>
          <w:numId w:val="49"/>
        </w:numPr>
      </w:pPr>
      <w:r w:rsidRPr="00290F0C">
        <w:rPr>
          <w:lang w:val="en-US"/>
        </w:rPr>
        <w:t>Consideration of stakeholders' interests (institutions, public).</w:t>
      </w:r>
    </w:p>
    <w:p w14:paraId="55A4E7C6" w14:textId="607A14DD" w:rsidR="009A0049" w:rsidRPr="009A0049" w:rsidRDefault="009A0049" w:rsidP="0052137D">
      <w:pPr>
        <w:pStyle w:val="ListParagraph"/>
        <w:numPr>
          <w:ilvl w:val="1"/>
          <w:numId w:val="49"/>
        </w:numPr>
        <w:tabs>
          <w:tab w:val="left" w:pos="720"/>
        </w:tabs>
      </w:pPr>
      <w:r w:rsidRPr="00290F0C">
        <w:rPr>
          <w:b/>
          <w:bCs/>
          <w:lang w:val="en-US"/>
        </w:rPr>
        <w:t>Core Values</w:t>
      </w:r>
      <w:r w:rsidRPr="00290F0C">
        <w:rPr>
          <w:lang w:val="en-US"/>
        </w:rPr>
        <w:t>:</w:t>
      </w:r>
    </w:p>
    <w:p w14:paraId="325C756A" w14:textId="53D1A990" w:rsidR="009A0049" w:rsidRPr="003C6B96" w:rsidRDefault="009A0049" w:rsidP="00290F0C">
      <w:pPr>
        <w:pStyle w:val="ListParagraph"/>
        <w:numPr>
          <w:ilvl w:val="2"/>
          <w:numId w:val="50"/>
        </w:numPr>
      </w:pPr>
      <w:r w:rsidRPr="00290F0C">
        <w:rPr>
          <w:lang w:val="en-US"/>
        </w:rPr>
        <w:t xml:space="preserve">Ethical behavior is a </w:t>
      </w:r>
      <w:r w:rsidRPr="003C6B96">
        <w:rPr>
          <w:lang w:val="en-US"/>
        </w:rPr>
        <w:t>moral and societal imperative.</w:t>
      </w:r>
    </w:p>
    <w:p w14:paraId="20113F39" w14:textId="4B5FC6F2" w:rsidR="009A0049" w:rsidRPr="003C6B96" w:rsidRDefault="009A0049" w:rsidP="00290F0C">
      <w:pPr>
        <w:pStyle w:val="ListParagraph"/>
        <w:numPr>
          <w:ilvl w:val="2"/>
          <w:numId w:val="50"/>
        </w:numPr>
      </w:pPr>
      <w:r w:rsidRPr="003C6B96">
        <w:rPr>
          <w:lang w:val="en-US"/>
        </w:rPr>
        <w:t>Research requires mutual trust and respect between researchers and participants.</w:t>
      </w:r>
    </w:p>
    <w:p w14:paraId="5CD63BF4" w14:textId="77777777" w:rsidR="00290F0C" w:rsidRPr="00290F0C" w:rsidRDefault="009A0049" w:rsidP="00290F0C">
      <w:pPr>
        <w:pStyle w:val="ListParagraph"/>
        <w:numPr>
          <w:ilvl w:val="1"/>
          <w:numId w:val="50"/>
        </w:numPr>
      </w:pPr>
      <w:r w:rsidRPr="00290F0C">
        <w:rPr>
          <w:b/>
          <w:bCs/>
          <w:lang w:val="en-US"/>
        </w:rPr>
        <w:t>Trust and Integrity</w:t>
      </w:r>
      <w:r w:rsidRPr="00290F0C">
        <w:rPr>
          <w:lang w:val="en-US"/>
        </w:rPr>
        <w:t xml:space="preserve">: </w:t>
      </w:r>
    </w:p>
    <w:p w14:paraId="50B32DC5" w14:textId="764B3B5B" w:rsidR="009A0049" w:rsidRPr="009A0049" w:rsidRDefault="009A0049" w:rsidP="00290F0C">
      <w:pPr>
        <w:pStyle w:val="ListParagraph"/>
        <w:numPr>
          <w:ilvl w:val="2"/>
          <w:numId w:val="50"/>
        </w:numPr>
      </w:pPr>
      <w:r w:rsidRPr="00290F0C">
        <w:rPr>
          <w:lang w:val="en-US"/>
        </w:rPr>
        <w:t>Essential for the credibility and success of human research</w:t>
      </w:r>
      <w:r w:rsidRPr="009A0049">
        <w:t xml:space="preserve"> </w:t>
      </w:r>
    </w:p>
    <w:p w14:paraId="5B31D11F" w14:textId="77777777" w:rsidR="009A0049" w:rsidRDefault="009A0049" w:rsidP="009A0049"/>
    <w:p w14:paraId="6906E80E" w14:textId="5335A78D" w:rsidR="009A0049" w:rsidRPr="009A0049" w:rsidRDefault="009A0049" w:rsidP="00290F0C">
      <w:pPr>
        <w:pStyle w:val="ListParagraph"/>
        <w:numPr>
          <w:ilvl w:val="0"/>
          <w:numId w:val="50"/>
        </w:numPr>
      </w:pPr>
      <w:r w:rsidRPr="00290F0C">
        <w:rPr>
          <w:b/>
          <w:bCs/>
          <w:lang w:val="en-US"/>
        </w:rPr>
        <w:t xml:space="preserve">RESPECT FOR THE AUTONOMY, PRIVACY, AND DIGNITY OF INDIVIDUALS, GROUPS, AND COMMUNITIES </w:t>
      </w:r>
    </w:p>
    <w:p w14:paraId="79CA3A7D" w14:textId="77777777" w:rsidR="00290F0C" w:rsidRDefault="00290F0C" w:rsidP="009A0049">
      <w:pPr>
        <w:rPr>
          <w:b/>
          <w:bCs/>
          <w:lang w:val="en-US"/>
        </w:rPr>
      </w:pPr>
    </w:p>
    <w:p w14:paraId="490154C6" w14:textId="4B604FC7" w:rsidR="009A0049" w:rsidRPr="009A0049" w:rsidRDefault="00290F0C" w:rsidP="009A0049">
      <w:r>
        <w:rPr>
          <w:b/>
          <w:bCs/>
          <w:lang w:val="en-US"/>
        </w:rPr>
        <w:t xml:space="preserve">2.1. </w:t>
      </w:r>
      <w:r w:rsidR="009A0049" w:rsidRPr="009A0049">
        <w:rPr>
          <w:b/>
          <w:bCs/>
          <w:lang w:val="en-US"/>
        </w:rPr>
        <w:t>Core Rights to Protect</w:t>
      </w:r>
      <w:r w:rsidR="009A0049" w:rsidRPr="009A0049">
        <w:rPr>
          <w:lang w:val="en-US"/>
        </w:rPr>
        <w:t>:</w:t>
      </w:r>
    </w:p>
    <w:p w14:paraId="531E1B27" w14:textId="2FB10196" w:rsidR="009A0049" w:rsidRPr="009A0049" w:rsidRDefault="00290F0C" w:rsidP="00290F0C">
      <w:pPr>
        <w:tabs>
          <w:tab w:val="left" w:pos="720"/>
        </w:tabs>
        <w:ind w:left="720"/>
      </w:pPr>
      <w:r>
        <w:rPr>
          <w:b/>
          <w:bCs/>
          <w:lang w:val="en-US"/>
        </w:rPr>
        <w:t xml:space="preserve">2.1.1. </w:t>
      </w:r>
      <w:r w:rsidR="009A0049" w:rsidRPr="009A0049">
        <w:rPr>
          <w:lang w:val="en-US"/>
        </w:rPr>
        <w:t>Privacy, self-determination, liberty, and natural justice</w:t>
      </w:r>
    </w:p>
    <w:p w14:paraId="0F74F139" w14:textId="2FF7A793" w:rsidR="00290F0C" w:rsidRPr="0052137D" w:rsidRDefault="009A0049" w:rsidP="009A0049">
      <w:pPr>
        <w:pStyle w:val="ListParagraph"/>
        <w:numPr>
          <w:ilvl w:val="2"/>
          <w:numId w:val="51"/>
        </w:numPr>
        <w:tabs>
          <w:tab w:val="left" w:pos="720"/>
        </w:tabs>
      </w:pPr>
      <w:r w:rsidRPr="00290F0C">
        <w:rPr>
          <w:lang w:val="en-US"/>
        </w:rPr>
        <w:t>Researchers must promote and safeguard these in all research activities.</w:t>
      </w:r>
    </w:p>
    <w:p w14:paraId="586BA02F" w14:textId="441CA171" w:rsidR="009A0049" w:rsidRPr="009A0049" w:rsidRDefault="009A0049" w:rsidP="00290F0C">
      <w:pPr>
        <w:pStyle w:val="ListParagraph"/>
        <w:numPr>
          <w:ilvl w:val="1"/>
          <w:numId w:val="51"/>
        </w:numPr>
      </w:pPr>
      <w:r w:rsidRPr="00290F0C">
        <w:rPr>
          <w:b/>
          <w:bCs/>
          <w:lang w:val="en-US"/>
        </w:rPr>
        <w:t>Procedural Responsibilities</w:t>
      </w:r>
      <w:r w:rsidRPr="00290F0C">
        <w:rPr>
          <w:lang w:val="en-US"/>
        </w:rPr>
        <w:t>:</w:t>
      </w:r>
    </w:p>
    <w:p w14:paraId="33ED037E" w14:textId="481D8585" w:rsidR="009A0049" w:rsidRPr="009A0049" w:rsidRDefault="009A0049" w:rsidP="00290F0C">
      <w:pPr>
        <w:pStyle w:val="ListParagraph"/>
        <w:numPr>
          <w:ilvl w:val="2"/>
          <w:numId w:val="52"/>
        </w:numPr>
        <w:tabs>
          <w:tab w:val="left" w:pos="720"/>
        </w:tabs>
      </w:pPr>
      <w:r w:rsidRPr="00290F0C">
        <w:rPr>
          <w:lang w:val="en-US"/>
        </w:rPr>
        <w:t xml:space="preserve">Ensure </w:t>
      </w:r>
      <w:r w:rsidRPr="003C6B96">
        <w:rPr>
          <w:lang w:val="en-US"/>
        </w:rPr>
        <w:t>valid consent, confidentiality, anonymity, fair treatment, and due process</w:t>
      </w:r>
      <w:r w:rsidRPr="00290F0C">
        <w:rPr>
          <w:lang w:val="en-US"/>
        </w:rPr>
        <w:t>.</w:t>
      </w:r>
    </w:p>
    <w:p w14:paraId="26ABB924" w14:textId="3BC7A58F" w:rsidR="009A0049" w:rsidRPr="009A0049" w:rsidRDefault="009A0049" w:rsidP="00290F0C">
      <w:pPr>
        <w:pStyle w:val="ListParagraph"/>
        <w:numPr>
          <w:ilvl w:val="2"/>
          <w:numId w:val="52"/>
        </w:numPr>
        <w:tabs>
          <w:tab w:val="left" w:pos="720"/>
        </w:tabs>
      </w:pPr>
      <w:r w:rsidRPr="00290F0C">
        <w:rPr>
          <w:lang w:val="en-US"/>
        </w:rPr>
        <w:t>Clearly explain the nature of the research and participants' rights.</w:t>
      </w:r>
    </w:p>
    <w:p w14:paraId="6CE5194A" w14:textId="77777777" w:rsidR="009A0049" w:rsidRDefault="009A0049" w:rsidP="009A0049"/>
    <w:p w14:paraId="2EE307D6" w14:textId="514D1158" w:rsidR="009A0049" w:rsidRPr="00290F0C" w:rsidRDefault="00290F0C" w:rsidP="00290F0C">
      <w:pPr>
        <w:pStyle w:val="ListParagraph"/>
        <w:numPr>
          <w:ilvl w:val="0"/>
          <w:numId w:val="52"/>
        </w:numPr>
      </w:pPr>
      <w:r w:rsidRPr="00290F0C">
        <w:rPr>
          <w:b/>
          <w:bCs/>
          <w:lang w:val="en-US"/>
        </w:rPr>
        <w:t>RESPECTING PARTICIPANT AUTONOMY AND DIVERSITY</w:t>
      </w:r>
    </w:p>
    <w:p w14:paraId="7791CDFE" w14:textId="77777777" w:rsidR="00290F0C" w:rsidRPr="009A0049" w:rsidRDefault="00290F0C" w:rsidP="00290F0C">
      <w:pPr>
        <w:pStyle w:val="ListParagraph"/>
        <w:ind w:left="600"/>
      </w:pPr>
    </w:p>
    <w:p w14:paraId="56B0687E" w14:textId="14B9F3C9" w:rsidR="009A0049" w:rsidRPr="009A0049" w:rsidRDefault="009A0049" w:rsidP="00290F0C">
      <w:pPr>
        <w:pStyle w:val="ListParagraph"/>
        <w:numPr>
          <w:ilvl w:val="1"/>
          <w:numId w:val="52"/>
        </w:numPr>
        <w:tabs>
          <w:tab w:val="left" w:pos="720"/>
        </w:tabs>
      </w:pPr>
      <w:r w:rsidRPr="00290F0C">
        <w:rPr>
          <w:b/>
          <w:bCs/>
          <w:lang w:val="en-US"/>
        </w:rPr>
        <w:t>Respect for Participants</w:t>
      </w:r>
      <w:r w:rsidRPr="00290F0C">
        <w:rPr>
          <w:lang w:val="en-US"/>
        </w:rPr>
        <w:t>:</w:t>
      </w:r>
    </w:p>
    <w:p w14:paraId="48A59C1D" w14:textId="3AA90326" w:rsidR="009A0049" w:rsidRPr="003C6B96" w:rsidRDefault="009A0049" w:rsidP="009A02ED">
      <w:pPr>
        <w:pStyle w:val="ListParagraph"/>
        <w:numPr>
          <w:ilvl w:val="2"/>
          <w:numId w:val="52"/>
        </w:numPr>
      </w:pPr>
      <w:r w:rsidRPr="009A02ED">
        <w:rPr>
          <w:lang w:val="en-US"/>
        </w:rPr>
        <w:t xml:space="preserve">Acknowledge participants' </w:t>
      </w:r>
      <w:r w:rsidRPr="003C6B96">
        <w:rPr>
          <w:lang w:val="en-US"/>
        </w:rPr>
        <w:t>knowledge and experience.</w:t>
      </w:r>
    </w:p>
    <w:p w14:paraId="1462E56C" w14:textId="2486C341" w:rsidR="009A0049" w:rsidRPr="003C6B96" w:rsidRDefault="009A0049" w:rsidP="009A02ED">
      <w:pPr>
        <w:pStyle w:val="ListParagraph"/>
        <w:numPr>
          <w:ilvl w:val="2"/>
          <w:numId w:val="52"/>
        </w:numPr>
      </w:pPr>
      <w:r w:rsidRPr="003C6B96">
        <w:rPr>
          <w:lang w:val="en-US"/>
        </w:rPr>
        <w:t>Consider individual, cultural, and role differences (e.g., age, gender, race, disability, religion, etc.).</w:t>
      </w:r>
    </w:p>
    <w:p w14:paraId="18214709" w14:textId="17850921" w:rsidR="009A02ED" w:rsidRPr="009A0049" w:rsidRDefault="009A0049" w:rsidP="0052137D">
      <w:pPr>
        <w:pStyle w:val="ListParagraph"/>
        <w:numPr>
          <w:ilvl w:val="2"/>
          <w:numId w:val="52"/>
        </w:numPr>
      </w:pPr>
      <w:r w:rsidRPr="003C6B96">
        <w:rPr>
          <w:lang w:val="en-US"/>
        </w:rPr>
        <w:t>Avoid discriminatory or biased practices</w:t>
      </w:r>
      <w:r w:rsidRPr="009A02ED">
        <w:rPr>
          <w:lang w:val="en-US"/>
        </w:rPr>
        <w:t xml:space="preserve"> in both research content and participant selection.</w:t>
      </w:r>
    </w:p>
    <w:p w14:paraId="1D1CE7F9" w14:textId="4C6A8EA3" w:rsidR="009A0049" w:rsidRPr="009A0049" w:rsidRDefault="009A0049" w:rsidP="009A02ED">
      <w:pPr>
        <w:pStyle w:val="ListParagraph"/>
        <w:numPr>
          <w:ilvl w:val="1"/>
          <w:numId w:val="52"/>
        </w:numPr>
        <w:tabs>
          <w:tab w:val="left" w:pos="720"/>
        </w:tabs>
      </w:pPr>
      <w:r w:rsidRPr="009A02ED">
        <w:rPr>
          <w:b/>
          <w:bCs/>
          <w:lang w:val="en-US"/>
        </w:rPr>
        <w:t>Consent and Withdrawal</w:t>
      </w:r>
      <w:r w:rsidRPr="009A02ED">
        <w:rPr>
          <w:lang w:val="en-US"/>
        </w:rPr>
        <w:t>:</w:t>
      </w:r>
    </w:p>
    <w:p w14:paraId="78FC0688" w14:textId="0CBC2A71" w:rsidR="009A0049" w:rsidRPr="009A0049" w:rsidRDefault="009A0049" w:rsidP="009A02ED">
      <w:pPr>
        <w:pStyle w:val="ListParagraph"/>
        <w:numPr>
          <w:ilvl w:val="2"/>
          <w:numId w:val="53"/>
        </w:numPr>
      </w:pPr>
      <w:r w:rsidRPr="009A02ED">
        <w:rPr>
          <w:lang w:val="en-US"/>
        </w:rPr>
        <w:t xml:space="preserve">Participants have the right to refuse or withdraw </w:t>
      </w:r>
    </w:p>
    <w:p w14:paraId="77938FC1" w14:textId="5EE6244D" w:rsidR="009A0049" w:rsidRPr="009A0049" w:rsidRDefault="009A0049" w:rsidP="009A02ED">
      <w:pPr>
        <w:pStyle w:val="ListParagraph"/>
        <w:numPr>
          <w:ilvl w:val="2"/>
          <w:numId w:val="53"/>
        </w:numPr>
      </w:pPr>
      <w:r w:rsidRPr="009A02ED">
        <w:rPr>
          <w:lang w:val="en-US"/>
        </w:rPr>
        <w:t>Researchers must comply with withdrawal requests within legal and procedural limits (e.g., before data is aggregated).</w:t>
      </w:r>
    </w:p>
    <w:p w14:paraId="5ADA790C" w14:textId="77777777" w:rsidR="009A0049" w:rsidRDefault="009A0049" w:rsidP="009A0049"/>
    <w:p w14:paraId="37115F9C" w14:textId="078635D5" w:rsidR="009A0049" w:rsidRPr="009A02ED" w:rsidRDefault="009A02ED" w:rsidP="009A02ED">
      <w:pPr>
        <w:pStyle w:val="ListParagraph"/>
        <w:numPr>
          <w:ilvl w:val="0"/>
          <w:numId w:val="53"/>
        </w:numPr>
      </w:pPr>
      <w:r w:rsidRPr="009A02ED">
        <w:rPr>
          <w:b/>
          <w:bCs/>
          <w:lang w:val="en-US"/>
        </w:rPr>
        <w:t>RESPECTING PARTICIPANTS’ CONFIDENTIALITY</w:t>
      </w:r>
    </w:p>
    <w:p w14:paraId="47C368B5" w14:textId="77777777" w:rsidR="009A02ED" w:rsidRPr="009A0049" w:rsidRDefault="009A02ED" w:rsidP="009A02ED">
      <w:pPr>
        <w:pStyle w:val="ListParagraph"/>
        <w:ind w:left="600"/>
      </w:pPr>
    </w:p>
    <w:p w14:paraId="308DA9CF" w14:textId="21F59E7A" w:rsidR="009A0049" w:rsidRPr="009A0049" w:rsidRDefault="009A0049" w:rsidP="009A02ED">
      <w:pPr>
        <w:pStyle w:val="ListParagraph"/>
        <w:numPr>
          <w:ilvl w:val="1"/>
          <w:numId w:val="54"/>
        </w:numPr>
        <w:tabs>
          <w:tab w:val="left" w:pos="720"/>
        </w:tabs>
      </w:pPr>
      <w:r w:rsidRPr="009A02ED">
        <w:rPr>
          <w:b/>
          <w:bCs/>
          <w:lang w:val="en-US"/>
        </w:rPr>
        <w:t>Confidentiality &amp; Identity</w:t>
      </w:r>
      <w:r w:rsidRPr="009A02ED">
        <w:rPr>
          <w:lang w:val="en-US"/>
        </w:rPr>
        <w:t>:</w:t>
      </w:r>
    </w:p>
    <w:p w14:paraId="45B83547" w14:textId="0A7C3A0A" w:rsidR="009A0049" w:rsidRPr="008C023D" w:rsidRDefault="009A0049" w:rsidP="009A02ED">
      <w:pPr>
        <w:pStyle w:val="ListParagraph"/>
        <w:numPr>
          <w:ilvl w:val="2"/>
          <w:numId w:val="54"/>
        </w:numPr>
      </w:pPr>
      <w:r w:rsidRPr="008C023D">
        <w:rPr>
          <w:lang w:val="en-US"/>
        </w:rPr>
        <w:t>Identities must remain anonymous unless participants explicitly consent to being identified.</w:t>
      </w:r>
    </w:p>
    <w:p w14:paraId="46E0BEC8" w14:textId="40CABCCE" w:rsidR="009A0049" w:rsidRPr="009A0049" w:rsidRDefault="009A0049" w:rsidP="009A02ED">
      <w:pPr>
        <w:pStyle w:val="ListParagraph"/>
        <w:numPr>
          <w:ilvl w:val="2"/>
          <w:numId w:val="54"/>
        </w:numPr>
      </w:pPr>
      <w:r w:rsidRPr="009A02ED">
        <w:rPr>
          <w:lang w:val="en-US"/>
        </w:rPr>
        <w:t xml:space="preserve">Researchers must protect not just participants, but also those </w:t>
      </w:r>
      <w:r w:rsidRPr="003C6B96">
        <w:rPr>
          <w:lang w:val="en-US"/>
        </w:rPr>
        <w:t xml:space="preserve">connected </w:t>
      </w:r>
      <w:r w:rsidRPr="009A02ED">
        <w:rPr>
          <w:lang w:val="en-US"/>
        </w:rPr>
        <w:t>to them (e.g., family, colleagues).</w:t>
      </w:r>
    </w:p>
    <w:p w14:paraId="0200EB68" w14:textId="77777777" w:rsidR="009A0049" w:rsidRDefault="009A0049" w:rsidP="009A0049"/>
    <w:p w14:paraId="3EFCB5B4" w14:textId="77777777" w:rsidR="009A02ED" w:rsidRPr="009A02ED" w:rsidRDefault="009A0049" w:rsidP="009A02ED">
      <w:pPr>
        <w:pStyle w:val="ListParagraph"/>
        <w:numPr>
          <w:ilvl w:val="0"/>
          <w:numId w:val="54"/>
        </w:numPr>
      </w:pPr>
      <w:r w:rsidRPr="009A02ED">
        <w:rPr>
          <w:b/>
          <w:bCs/>
          <w:lang w:val="en-US"/>
        </w:rPr>
        <w:lastRenderedPageBreak/>
        <w:t>SCIENTIFIC INTEGRITY</w:t>
      </w:r>
    </w:p>
    <w:p w14:paraId="31ED3A2A" w14:textId="47270522" w:rsidR="009A0049" w:rsidRPr="009A0049" w:rsidRDefault="009A0049" w:rsidP="009A02ED">
      <w:pPr>
        <w:pStyle w:val="ListParagraph"/>
        <w:ind w:left="400"/>
      </w:pPr>
      <w:r w:rsidRPr="009A02ED">
        <w:rPr>
          <w:b/>
          <w:bCs/>
          <w:lang w:val="en-US"/>
        </w:rPr>
        <w:t xml:space="preserve"> </w:t>
      </w:r>
    </w:p>
    <w:p w14:paraId="74DD2BA1" w14:textId="11B847D4" w:rsidR="009A0049" w:rsidRPr="009A0049" w:rsidRDefault="009A0049" w:rsidP="009A02ED">
      <w:pPr>
        <w:pStyle w:val="ListParagraph"/>
        <w:numPr>
          <w:ilvl w:val="1"/>
          <w:numId w:val="54"/>
        </w:numPr>
      </w:pPr>
      <w:r w:rsidRPr="009A02ED">
        <w:rPr>
          <w:b/>
          <w:bCs/>
          <w:lang w:val="en-US"/>
        </w:rPr>
        <w:t>Ensuring Research Quality and Integrity</w:t>
      </w:r>
    </w:p>
    <w:p w14:paraId="63DFBF8A" w14:textId="313B5A72" w:rsidR="009A0049" w:rsidRPr="008C023D" w:rsidRDefault="009A0049" w:rsidP="009A02ED">
      <w:pPr>
        <w:pStyle w:val="ListParagraph"/>
        <w:numPr>
          <w:ilvl w:val="2"/>
          <w:numId w:val="54"/>
        </w:numPr>
      </w:pPr>
      <w:r w:rsidRPr="008C023D">
        <w:rPr>
          <w:lang w:val="en-US"/>
        </w:rPr>
        <w:t>Research must be designed, reviewed, and conducted to uphold quality, integrity, and make a meaningful contribution to knowledge.</w:t>
      </w:r>
    </w:p>
    <w:p w14:paraId="19C3FB4F" w14:textId="3F5213A9" w:rsidR="009A0049" w:rsidRPr="008C023D" w:rsidRDefault="009A0049" w:rsidP="009A02ED">
      <w:pPr>
        <w:pStyle w:val="ListParagraph"/>
        <w:numPr>
          <w:ilvl w:val="2"/>
          <w:numId w:val="54"/>
        </w:numPr>
      </w:pPr>
      <w:r w:rsidRPr="008C023D">
        <w:rPr>
          <w:lang w:val="en-US"/>
        </w:rPr>
        <w:t>Poorly designed research wastes resources, disrespects participants, and may cause harm by spreading misleading information.</w:t>
      </w:r>
    </w:p>
    <w:p w14:paraId="4623BF17" w14:textId="77777777" w:rsidR="009A0049" w:rsidRDefault="009A0049" w:rsidP="009A0049"/>
    <w:p w14:paraId="0BB69333" w14:textId="50D128E1" w:rsidR="009A0049" w:rsidRPr="009A02ED" w:rsidRDefault="009A02ED" w:rsidP="009A02ED">
      <w:pPr>
        <w:pStyle w:val="ListParagraph"/>
        <w:numPr>
          <w:ilvl w:val="0"/>
          <w:numId w:val="54"/>
        </w:numPr>
        <w:rPr>
          <w:b/>
          <w:bCs/>
          <w:lang w:val="en-US"/>
        </w:rPr>
      </w:pPr>
      <w:r w:rsidRPr="009A02ED">
        <w:rPr>
          <w:b/>
          <w:bCs/>
          <w:lang w:val="en-US"/>
        </w:rPr>
        <w:t>ETHICAL STANDARDS FOR RESEARCH QUALITY</w:t>
      </w:r>
    </w:p>
    <w:p w14:paraId="764E2484" w14:textId="77777777" w:rsidR="009A02ED" w:rsidRDefault="009A02ED" w:rsidP="009A0049">
      <w:pPr>
        <w:rPr>
          <w:b/>
          <w:bCs/>
          <w:lang w:val="en-US"/>
        </w:rPr>
      </w:pPr>
    </w:p>
    <w:p w14:paraId="043041CF" w14:textId="58BF775C" w:rsidR="009A0049" w:rsidRPr="009A0049" w:rsidRDefault="009A0049" w:rsidP="009A02ED">
      <w:pPr>
        <w:pStyle w:val="ListParagraph"/>
        <w:numPr>
          <w:ilvl w:val="1"/>
          <w:numId w:val="54"/>
        </w:numPr>
      </w:pPr>
      <w:r w:rsidRPr="009A02ED">
        <w:rPr>
          <w:b/>
          <w:bCs/>
          <w:lang w:val="en-US"/>
        </w:rPr>
        <w:t>Accountability</w:t>
      </w:r>
      <w:r w:rsidRPr="009A02ED">
        <w:rPr>
          <w:lang w:val="en-US"/>
        </w:rPr>
        <w:t>:</w:t>
      </w:r>
    </w:p>
    <w:p w14:paraId="4A5948DD" w14:textId="77777777" w:rsidR="009A0049" w:rsidRPr="009A0049" w:rsidRDefault="009A0049" w:rsidP="0052137D">
      <w:pPr>
        <w:ind w:left="1440"/>
      </w:pPr>
      <w:r w:rsidRPr="009A0049">
        <w:rPr>
          <w:lang w:val="en-US"/>
        </w:rPr>
        <w:t>Researchers are responsible for maintaining high scientific and scholarly standards.</w:t>
      </w:r>
    </w:p>
    <w:p w14:paraId="5E4D15A2" w14:textId="4FC44CA8" w:rsidR="009A0049" w:rsidRPr="009A0049" w:rsidRDefault="009A0049" w:rsidP="009A02ED">
      <w:pPr>
        <w:pStyle w:val="ListParagraph"/>
        <w:numPr>
          <w:ilvl w:val="1"/>
          <w:numId w:val="54"/>
        </w:numPr>
      </w:pPr>
      <w:r w:rsidRPr="009A02ED">
        <w:rPr>
          <w:b/>
          <w:bCs/>
          <w:lang w:val="en-US"/>
        </w:rPr>
        <w:t>Key Focus Areas</w:t>
      </w:r>
      <w:r w:rsidRPr="009A02ED">
        <w:rPr>
          <w:lang w:val="en-US"/>
        </w:rPr>
        <w:t>:</w:t>
      </w:r>
    </w:p>
    <w:p w14:paraId="4E43CF67" w14:textId="65677B27" w:rsidR="009A0049" w:rsidRPr="009A0049" w:rsidRDefault="009A0049" w:rsidP="009A02ED">
      <w:pPr>
        <w:pStyle w:val="ListParagraph"/>
        <w:numPr>
          <w:ilvl w:val="2"/>
          <w:numId w:val="54"/>
        </w:numPr>
      </w:pPr>
      <w:r w:rsidRPr="009A02ED">
        <w:rPr>
          <w:lang w:val="en-US"/>
        </w:rPr>
        <w:t>Robust scientific design</w:t>
      </w:r>
    </w:p>
    <w:p w14:paraId="1A787D4F" w14:textId="0497E171" w:rsidR="009A0049" w:rsidRPr="009A0049" w:rsidRDefault="009A0049" w:rsidP="009A02ED">
      <w:pPr>
        <w:pStyle w:val="ListParagraph"/>
        <w:numPr>
          <w:ilvl w:val="2"/>
          <w:numId w:val="54"/>
        </w:numPr>
      </w:pPr>
      <w:r w:rsidRPr="009A02ED">
        <w:rPr>
          <w:lang w:val="en-US"/>
        </w:rPr>
        <w:t>Risk assessment and clear protocols for potential harm</w:t>
      </w:r>
    </w:p>
    <w:p w14:paraId="1B6BFFD7" w14:textId="0F0D279C" w:rsidR="009A0049" w:rsidRPr="009A0049" w:rsidRDefault="009A0049" w:rsidP="009A02ED">
      <w:pPr>
        <w:pStyle w:val="ListParagraph"/>
        <w:numPr>
          <w:ilvl w:val="2"/>
          <w:numId w:val="54"/>
        </w:numPr>
      </w:pPr>
      <w:r w:rsidRPr="009A02ED">
        <w:rPr>
          <w:lang w:val="en-US"/>
        </w:rPr>
        <w:t>Transparent research aims</w:t>
      </w:r>
    </w:p>
    <w:p w14:paraId="1942A12B" w14:textId="5FBAA248" w:rsidR="009A0049" w:rsidRPr="009A02ED" w:rsidRDefault="009A0049" w:rsidP="009A02ED">
      <w:pPr>
        <w:pStyle w:val="ListParagraph"/>
        <w:numPr>
          <w:ilvl w:val="2"/>
          <w:numId w:val="54"/>
        </w:numPr>
      </w:pPr>
      <w:r w:rsidRPr="009A02ED">
        <w:rPr>
          <w:lang w:val="en-US"/>
        </w:rPr>
        <w:t>Judgments of research value should consider the researcher’s status (e.g., student vs. senior academic) and research setting.</w:t>
      </w:r>
    </w:p>
    <w:p w14:paraId="47C431CF" w14:textId="77777777" w:rsidR="009A02ED" w:rsidRPr="009A0049" w:rsidRDefault="009A02ED" w:rsidP="009A02ED">
      <w:pPr>
        <w:pStyle w:val="ListParagraph"/>
        <w:ind w:left="2160"/>
      </w:pPr>
    </w:p>
    <w:p w14:paraId="61DB3939" w14:textId="0503FA6A" w:rsidR="009A02ED" w:rsidRPr="009A02ED" w:rsidRDefault="009A02ED" w:rsidP="009A02ED">
      <w:pPr>
        <w:pStyle w:val="ListParagraph"/>
        <w:numPr>
          <w:ilvl w:val="1"/>
          <w:numId w:val="54"/>
        </w:numPr>
        <w:rPr>
          <w:b/>
          <w:bCs/>
        </w:rPr>
      </w:pPr>
      <w:r w:rsidRPr="009A02ED">
        <w:rPr>
          <w:b/>
          <w:bCs/>
        </w:rPr>
        <w:t>Participant-</w:t>
      </w:r>
      <w:proofErr w:type="spellStart"/>
      <w:r w:rsidRPr="009A02ED">
        <w:rPr>
          <w:b/>
          <w:bCs/>
        </w:rPr>
        <w:t>Centered</w:t>
      </w:r>
      <w:proofErr w:type="spellEnd"/>
      <w:r w:rsidRPr="009A02ED">
        <w:rPr>
          <w:b/>
          <w:bCs/>
        </w:rPr>
        <w:t xml:space="preserve"> Approach</w:t>
      </w:r>
    </w:p>
    <w:p w14:paraId="25A59DDC" w14:textId="77777777" w:rsidR="009A02ED" w:rsidRDefault="009A02ED" w:rsidP="009A02ED">
      <w:pPr>
        <w:ind w:left="1440"/>
      </w:pPr>
      <w:r w:rsidRPr="009A02ED">
        <w:rPr>
          <w:b/>
          <w:bCs/>
        </w:rPr>
        <w:t>6.3.1.</w:t>
      </w:r>
      <w:r>
        <w:t xml:space="preserve"> All research should be approached from the perspective of participants and other individuals and groups (communities, etc.) who may be affected.</w:t>
      </w:r>
    </w:p>
    <w:p w14:paraId="31468EDE" w14:textId="5DA5D271" w:rsidR="009A0049" w:rsidRDefault="009A02ED" w:rsidP="009A02ED">
      <w:pPr>
        <w:ind w:left="1440"/>
      </w:pPr>
      <w:r>
        <w:t>The goal is to protect the well-being, privacy, dignity, and mental health of participants.</w:t>
      </w:r>
    </w:p>
    <w:p w14:paraId="2FF7030B" w14:textId="77777777" w:rsidR="009A02ED" w:rsidRDefault="009A02ED" w:rsidP="009A0049"/>
    <w:p w14:paraId="4FD87D7B" w14:textId="49757756" w:rsidR="009A0049" w:rsidRPr="009A0049" w:rsidRDefault="009A0049" w:rsidP="009A02ED">
      <w:pPr>
        <w:pStyle w:val="ListParagraph"/>
        <w:numPr>
          <w:ilvl w:val="1"/>
          <w:numId w:val="54"/>
        </w:numPr>
      </w:pPr>
      <w:r w:rsidRPr="009A02ED">
        <w:rPr>
          <w:b/>
          <w:bCs/>
          <w:lang w:val="en-US"/>
        </w:rPr>
        <w:t>Risk Management Principles</w:t>
      </w:r>
    </w:p>
    <w:p w14:paraId="3F52AD8D" w14:textId="6C2FD81C" w:rsidR="009A0049" w:rsidRPr="008C023D" w:rsidRDefault="009A0049" w:rsidP="009A02ED">
      <w:pPr>
        <w:pStyle w:val="ListParagraph"/>
        <w:numPr>
          <w:ilvl w:val="2"/>
          <w:numId w:val="54"/>
        </w:numPr>
        <w:tabs>
          <w:tab w:val="left" w:pos="720"/>
        </w:tabs>
      </w:pPr>
      <w:r w:rsidRPr="008C023D">
        <w:rPr>
          <w:lang w:val="en-US"/>
        </w:rPr>
        <w:t>Harm should be minimized, and ideally, no greater than the risks in daily life.</w:t>
      </w:r>
    </w:p>
    <w:p w14:paraId="61D8DA34" w14:textId="44F75636" w:rsidR="009A0049" w:rsidRPr="008C023D" w:rsidRDefault="009A0049" w:rsidP="004A1F70">
      <w:pPr>
        <w:pStyle w:val="ListParagraph"/>
        <w:numPr>
          <w:ilvl w:val="2"/>
          <w:numId w:val="54"/>
        </w:numPr>
      </w:pPr>
      <w:r w:rsidRPr="008C023D">
        <w:rPr>
          <w:lang w:val="en-US"/>
        </w:rPr>
        <w:t>Where risks are unavoidable:</w:t>
      </w:r>
    </w:p>
    <w:p w14:paraId="5737F0E1" w14:textId="77777777" w:rsidR="009A0049" w:rsidRPr="009A0049" w:rsidRDefault="009A0049" w:rsidP="004A1F70">
      <w:pPr>
        <w:numPr>
          <w:ilvl w:val="2"/>
          <w:numId w:val="12"/>
        </w:numPr>
      </w:pPr>
      <w:r w:rsidRPr="009A0049">
        <w:rPr>
          <w:lang w:val="en-US"/>
        </w:rPr>
        <w:t>Conduct robust risk assessments</w:t>
      </w:r>
      <w:r w:rsidRPr="009A0049">
        <w:t xml:space="preserve"> </w:t>
      </w:r>
    </w:p>
    <w:p w14:paraId="1820C879" w14:textId="77777777" w:rsidR="009A0049" w:rsidRPr="009A0049" w:rsidRDefault="009A0049" w:rsidP="004A1F70">
      <w:pPr>
        <w:numPr>
          <w:ilvl w:val="2"/>
          <w:numId w:val="12"/>
        </w:numPr>
      </w:pPr>
      <w:r w:rsidRPr="009A0049">
        <w:rPr>
          <w:lang w:val="en-US"/>
        </w:rPr>
        <w:t>Apply risk mitigation and management protocols</w:t>
      </w:r>
    </w:p>
    <w:p w14:paraId="0A064E50" w14:textId="77777777" w:rsidR="009A0049" w:rsidRDefault="009A0049" w:rsidP="009A0049"/>
    <w:p w14:paraId="3E7A9CE2" w14:textId="1B345959" w:rsidR="00A17184" w:rsidRPr="004A1F70" w:rsidRDefault="00A17184" w:rsidP="009A0049">
      <w:pPr>
        <w:pStyle w:val="ListParagraph"/>
        <w:numPr>
          <w:ilvl w:val="1"/>
          <w:numId w:val="54"/>
        </w:numPr>
        <w:rPr>
          <w:b/>
          <w:bCs/>
          <w:lang w:val="en-US"/>
        </w:rPr>
      </w:pPr>
      <w:r w:rsidRPr="004A1F70">
        <w:rPr>
          <w:b/>
          <w:bCs/>
          <w:lang w:val="en-US"/>
        </w:rPr>
        <w:t>Understanding Risk in Human Research</w:t>
      </w:r>
    </w:p>
    <w:p w14:paraId="7EFACA04" w14:textId="357A8A00" w:rsidR="00A17184" w:rsidRPr="004A1F70" w:rsidRDefault="004A1F70" w:rsidP="004A1F70">
      <w:pPr>
        <w:ind w:left="1440"/>
      </w:pPr>
      <w:r>
        <w:rPr>
          <w:b/>
          <w:bCs/>
          <w:lang w:val="en-US"/>
        </w:rPr>
        <w:t>6.5.1.</w:t>
      </w:r>
      <w:r w:rsidR="00A17184" w:rsidRPr="004A1F70">
        <w:rPr>
          <w:lang w:val="en-US"/>
        </w:rPr>
        <w:t>Definition of Risk: Potential for physical or psychological harm, discomfort, or stress.</w:t>
      </w:r>
    </w:p>
    <w:p w14:paraId="76250146" w14:textId="2BC5ADF2" w:rsidR="00A17184" w:rsidRPr="004A1F70" w:rsidRDefault="004A1F70" w:rsidP="004A1F70">
      <w:pPr>
        <w:ind w:left="1440"/>
        <w:rPr>
          <w:lang w:val="en-US"/>
        </w:rPr>
      </w:pPr>
      <w:r w:rsidRPr="004A1F70">
        <w:rPr>
          <w:b/>
          <w:bCs/>
          <w:lang w:val="en-US"/>
        </w:rPr>
        <w:t>6.5.2.</w:t>
      </w:r>
      <w:r>
        <w:rPr>
          <w:lang w:val="en-US"/>
        </w:rPr>
        <w:t xml:space="preserve"> </w:t>
      </w:r>
      <w:r w:rsidR="00A17184" w:rsidRPr="004A1F70">
        <w:rPr>
          <w:lang w:val="en-US"/>
        </w:rPr>
        <w:t>Includes risks to:</w:t>
      </w:r>
    </w:p>
    <w:p w14:paraId="04AEC428" w14:textId="77777777" w:rsidR="00A17184" w:rsidRPr="004A1F70" w:rsidRDefault="00A17184" w:rsidP="004A1F70">
      <w:pPr>
        <w:pStyle w:val="ListParagraph"/>
        <w:numPr>
          <w:ilvl w:val="0"/>
          <w:numId w:val="59"/>
        </w:numPr>
        <w:rPr>
          <w:lang w:val="en-US"/>
        </w:rPr>
      </w:pPr>
      <w:r w:rsidRPr="004A1F70">
        <w:rPr>
          <w:lang w:val="en-US"/>
        </w:rPr>
        <w:t>Self-esteem, privacy, values, beliefs, relationships</w:t>
      </w:r>
    </w:p>
    <w:p w14:paraId="3FA7F165" w14:textId="77777777" w:rsidR="00A17184" w:rsidRDefault="00A17184" w:rsidP="004A1F70">
      <w:pPr>
        <w:pStyle w:val="ListParagraph"/>
        <w:numPr>
          <w:ilvl w:val="0"/>
          <w:numId w:val="59"/>
        </w:numPr>
        <w:rPr>
          <w:b/>
          <w:bCs/>
          <w:lang w:val="en-US"/>
        </w:rPr>
      </w:pPr>
      <w:r w:rsidRPr="004A1F70">
        <w:rPr>
          <w:lang w:val="en-US"/>
        </w:rPr>
        <w:t>Risk of stigmatization or exposure (e.g., of illegal or sensitive behaviors</w:t>
      </w:r>
      <w:r w:rsidRPr="004A1F70">
        <w:rPr>
          <w:b/>
          <w:bCs/>
          <w:lang w:val="en-US"/>
        </w:rPr>
        <w:t>)</w:t>
      </w:r>
    </w:p>
    <w:p w14:paraId="28E498BE" w14:textId="1C3E2315" w:rsidR="00A17184" w:rsidRPr="00A17184" w:rsidRDefault="0052137D" w:rsidP="0052137D">
      <w:pPr>
        <w:ind w:left="1440"/>
      </w:pPr>
      <w:r>
        <w:rPr>
          <w:b/>
          <w:bCs/>
          <w:lang w:val="en-US"/>
        </w:rPr>
        <w:t>6.5.3</w:t>
      </w:r>
      <w:r w:rsidRPr="0052137D">
        <w:rPr>
          <w:b/>
          <w:bCs/>
          <w:lang w:val="en-US"/>
        </w:rPr>
        <w:t xml:space="preserve">. </w:t>
      </w:r>
      <w:r w:rsidR="00A17184" w:rsidRPr="0052137D">
        <w:rPr>
          <w:b/>
          <w:bCs/>
          <w:lang w:val="en-US"/>
        </w:rPr>
        <w:t>Key Consideration</w:t>
      </w:r>
      <w:r w:rsidR="004A1F70" w:rsidRPr="0052137D">
        <w:rPr>
          <w:b/>
          <w:bCs/>
          <w:lang w:val="en-US"/>
        </w:rPr>
        <w:t>s</w:t>
      </w:r>
    </w:p>
    <w:p w14:paraId="64C47DD3" w14:textId="77777777" w:rsidR="00A17184" w:rsidRPr="00A17184" w:rsidRDefault="00A17184" w:rsidP="00A17184">
      <w:pPr>
        <w:numPr>
          <w:ilvl w:val="0"/>
          <w:numId w:val="16"/>
        </w:numPr>
        <w:tabs>
          <w:tab w:val="left" w:pos="720"/>
        </w:tabs>
      </w:pPr>
      <w:r w:rsidRPr="00A17184">
        <w:rPr>
          <w:lang w:val="en-US"/>
        </w:rPr>
        <w:t>Even non-physical research can be disruptive or damaging, especially to individuals or entire communities.</w:t>
      </w:r>
    </w:p>
    <w:p w14:paraId="611BE875" w14:textId="77777777" w:rsidR="00A17184" w:rsidRPr="004A1F70" w:rsidRDefault="00A17184" w:rsidP="00A17184">
      <w:pPr>
        <w:numPr>
          <w:ilvl w:val="0"/>
          <w:numId w:val="16"/>
        </w:numPr>
        <w:tabs>
          <w:tab w:val="left" w:pos="720"/>
        </w:tabs>
      </w:pPr>
      <w:r w:rsidRPr="00A17184">
        <w:rPr>
          <w:lang w:val="en-US"/>
        </w:rPr>
        <w:lastRenderedPageBreak/>
        <w:t>Not all risks are obvious upfront—risk assessment must be built into research design.</w:t>
      </w:r>
    </w:p>
    <w:p w14:paraId="62FD0556" w14:textId="77777777" w:rsidR="00A17184" w:rsidRPr="00A17184" w:rsidRDefault="00A17184" w:rsidP="004A1F70">
      <w:pPr>
        <w:tabs>
          <w:tab w:val="left" w:pos="720"/>
        </w:tabs>
        <w:ind w:left="1440"/>
      </w:pPr>
    </w:p>
    <w:p w14:paraId="5F0F2563" w14:textId="48DEB928" w:rsidR="00A17184" w:rsidRDefault="00A17184" w:rsidP="00F97BBC">
      <w:pPr>
        <w:pStyle w:val="ListParagraph"/>
        <w:numPr>
          <w:ilvl w:val="3"/>
          <w:numId w:val="60"/>
        </w:numPr>
      </w:pPr>
      <w:r w:rsidRPr="00F97BBC">
        <w:rPr>
          <w:b/>
          <w:bCs/>
          <w:lang w:val="en-US"/>
        </w:rPr>
        <w:t>Examples of Higher-Risk Research</w:t>
      </w:r>
    </w:p>
    <w:p w14:paraId="5398A03C" w14:textId="77777777" w:rsidR="00A17184" w:rsidRPr="00A17184" w:rsidRDefault="00A17184" w:rsidP="00F97BBC">
      <w:pPr>
        <w:ind w:left="1080"/>
      </w:pPr>
      <w:r w:rsidRPr="00A17184">
        <w:rPr>
          <w:lang w:val="en-US"/>
        </w:rPr>
        <w:t>Research is likely to involve more than minimal risk if it involves:</w:t>
      </w:r>
    </w:p>
    <w:p w14:paraId="21480FFE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Vulnerable groups (e.g., children, mentally impaired individuals, and dependent relationships)</w:t>
      </w:r>
    </w:p>
    <w:p w14:paraId="649A46DB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Sensitive topics (e.g., sexual behavior, violence, political beliefs, ethnicity)</w:t>
      </w:r>
    </w:p>
    <w:p w14:paraId="0D9D399F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Deception or invasive procedures (e.g., drugs, hypnosis, intense physical activity)</w:t>
      </w:r>
    </w:p>
    <w:p w14:paraId="63B8381D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Psychological stress or humiliation (e.g., prolonged testing)</w:t>
      </w:r>
    </w:p>
    <w:p w14:paraId="2D4DA8F2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Confidential/personal records or biological samples</w:t>
      </w:r>
    </w:p>
    <w:p w14:paraId="175721C9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Potential social/employment harm</w:t>
      </w:r>
    </w:p>
    <w:p w14:paraId="04B7D5A5" w14:textId="77777777" w:rsidR="00A17184" w:rsidRPr="00A17184" w:rsidRDefault="00A17184" w:rsidP="00A17184">
      <w:pPr>
        <w:numPr>
          <w:ilvl w:val="0"/>
          <w:numId w:val="17"/>
        </w:numPr>
        <w:tabs>
          <w:tab w:val="left" w:pos="720"/>
        </w:tabs>
      </w:pPr>
      <w:r w:rsidRPr="00A17184">
        <w:rPr>
          <w:lang w:val="en-US"/>
        </w:rPr>
        <w:t>Labeling or identity harm (e.g., self-perception issues)</w:t>
      </w:r>
    </w:p>
    <w:p w14:paraId="186F65A2" w14:textId="77777777" w:rsidR="00A17184" w:rsidRDefault="00A17184" w:rsidP="009A0049"/>
    <w:p w14:paraId="0918E78B" w14:textId="2A837DAD" w:rsidR="00A17184" w:rsidRPr="00F97BBC" w:rsidRDefault="00F97BBC" w:rsidP="00F97BBC">
      <w:pPr>
        <w:pStyle w:val="ListParagraph"/>
        <w:numPr>
          <w:ilvl w:val="0"/>
          <w:numId w:val="60"/>
        </w:numPr>
        <w:rPr>
          <w:b/>
          <w:bCs/>
        </w:rPr>
      </w:pPr>
      <w:r w:rsidRPr="00F97BBC">
        <w:rPr>
          <w:b/>
          <w:bCs/>
        </w:rPr>
        <w:t>VALID CONSENT IN HUMAN RESEARCH</w:t>
      </w:r>
    </w:p>
    <w:p w14:paraId="164665AD" w14:textId="77777777" w:rsidR="00A17184" w:rsidRDefault="00A17184" w:rsidP="009A0049">
      <w:pPr>
        <w:rPr>
          <w:b/>
          <w:bCs/>
        </w:rPr>
      </w:pPr>
    </w:p>
    <w:p w14:paraId="574A9C22" w14:textId="29EB0CFD" w:rsidR="00A17184" w:rsidRPr="00A17184" w:rsidRDefault="00F97BBC" w:rsidP="008C023D">
      <w:pPr>
        <w:ind w:left="600"/>
      </w:pPr>
      <w:r>
        <w:rPr>
          <w:b/>
          <w:bCs/>
        </w:rPr>
        <w:t xml:space="preserve">7.1. </w:t>
      </w:r>
      <w:r w:rsidR="00A17184" w:rsidRPr="00A17184">
        <w:rPr>
          <w:b/>
          <w:bCs/>
        </w:rPr>
        <w:t>Key Principles</w:t>
      </w:r>
    </w:p>
    <w:p w14:paraId="64549E43" w14:textId="27527590" w:rsidR="00A17184" w:rsidRPr="00A17184" w:rsidRDefault="00F97BBC" w:rsidP="00F97BBC">
      <w:pPr>
        <w:tabs>
          <w:tab w:val="left" w:pos="720"/>
        </w:tabs>
        <w:ind w:left="720"/>
      </w:pPr>
      <w:r w:rsidRPr="008C023D">
        <w:rPr>
          <w:b/>
          <w:bCs/>
        </w:rPr>
        <w:t>7.1.1.</w:t>
      </w:r>
      <w:r>
        <w:t xml:space="preserve"> </w:t>
      </w:r>
      <w:r w:rsidR="00A17184" w:rsidRPr="00A17184">
        <w:t>Consent must be freely given, voluntary, and informed.</w:t>
      </w:r>
    </w:p>
    <w:p w14:paraId="1D486F59" w14:textId="667974A8" w:rsidR="00A17184" w:rsidRPr="00A17184" w:rsidRDefault="00F97BBC" w:rsidP="008C023D">
      <w:pPr>
        <w:tabs>
          <w:tab w:val="left" w:pos="720"/>
        </w:tabs>
        <w:ind w:left="720"/>
      </w:pPr>
      <w:r w:rsidRPr="006C7D15">
        <w:t xml:space="preserve">7.2. </w:t>
      </w:r>
      <w:r w:rsidR="00A17184" w:rsidRPr="00A17184">
        <w:t>Participants must:</w:t>
      </w:r>
    </w:p>
    <w:p w14:paraId="7EE4583C" w14:textId="3AA74FA3" w:rsidR="00A17184" w:rsidRPr="006C7D15" w:rsidRDefault="00A17184" w:rsidP="00F97BBC">
      <w:pPr>
        <w:pStyle w:val="ListParagraph"/>
        <w:numPr>
          <w:ilvl w:val="2"/>
          <w:numId w:val="61"/>
        </w:numPr>
      </w:pPr>
      <w:r w:rsidRPr="006C7D15">
        <w:t>Receive sufficient information to make an informed decision.</w:t>
      </w:r>
    </w:p>
    <w:p w14:paraId="1919EAC3" w14:textId="160AD638" w:rsidR="00A17184" w:rsidRPr="00A17184" w:rsidRDefault="008C023D" w:rsidP="008C023D">
      <w:pPr>
        <w:ind w:left="1440"/>
      </w:pPr>
      <w:r w:rsidRPr="006C7D15">
        <w:t xml:space="preserve">7.2.2. </w:t>
      </w:r>
      <w:r w:rsidR="00A17184" w:rsidRPr="00A17184">
        <w:t>Be allowed to withdraw or modify consent at any time during data collection.</w:t>
      </w:r>
    </w:p>
    <w:p w14:paraId="12500326" w14:textId="38C8CE67" w:rsidR="00A17184" w:rsidRPr="00A17184" w:rsidRDefault="008C023D" w:rsidP="008C023D">
      <w:pPr>
        <w:ind w:left="1440"/>
      </w:pPr>
      <w:r w:rsidRPr="006C7D15">
        <w:t xml:space="preserve">7.2.3. </w:t>
      </w:r>
      <w:r w:rsidR="00A17184" w:rsidRPr="00A17184">
        <w:t>Request partial or full data destruction, within agreed limits.</w:t>
      </w:r>
    </w:p>
    <w:p w14:paraId="22958726" w14:textId="3A3E3A76" w:rsidR="00A17184" w:rsidRPr="006C7D15" w:rsidRDefault="00A17184" w:rsidP="008C023D">
      <w:pPr>
        <w:pStyle w:val="ListParagraph"/>
        <w:numPr>
          <w:ilvl w:val="1"/>
          <w:numId w:val="61"/>
        </w:numPr>
      </w:pPr>
      <w:r w:rsidRPr="006C7D15">
        <w:t>Ongoing Consent</w:t>
      </w:r>
    </w:p>
    <w:p w14:paraId="69637D0E" w14:textId="28C1818A" w:rsidR="008C023D" w:rsidRPr="006C7D15" w:rsidRDefault="00A17184" w:rsidP="008C023D">
      <w:pPr>
        <w:pStyle w:val="ListParagraph"/>
        <w:numPr>
          <w:ilvl w:val="2"/>
          <w:numId w:val="61"/>
        </w:numPr>
        <w:tabs>
          <w:tab w:val="left" w:pos="720"/>
        </w:tabs>
      </w:pPr>
      <w:r w:rsidRPr="006C7D15">
        <w:t>Consent is not a one-time event</w:t>
      </w:r>
    </w:p>
    <w:p w14:paraId="055E72D4" w14:textId="63966007" w:rsidR="00A17184" w:rsidRDefault="006C7D15" w:rsidP="009A0049">
      <w:pPr>
        <w:pStyle w:val="ListParagraph"/>
        <w:numPr>
          <w:ilvl w:val="2"/>
          <w:numId w:val="61"/>
        </w:numPr>
        <w:tabs>
          <w:tab w:val="left" w:pos="720"/>
        </w:tabs>
      </w:pPr>
      <w:r w:rsidRPr="006C7D15">
        <w:t>P</w:t>
      </w:r>
      <w:r w:rsidR="00A17184" w:rsidRPr="006C7D15">
        <w:t>articipants must retain control over their participation throughout the study.</w:t>
      </w:r>
    </w:p>
    <w:p w14:paraId="66AE96EA" w14:textId="4E52F7F4" w:rsidR="00A17184" w:rsidRPr="008C023D" w:rsidRDefault="00A17184" w:rsidP="008C023D">
      <w:pPr>
        <w:pStyle w:val="ListParagraph"/>
        <w:numPr>
          <w:ilvl w:val="1"/>
          <w:numId w:val="61"/>
        </w:numPr>
        <w:rPr>
          <w:b/>
          <w:bCs/>
        </w:rPr>
      </w:pPr>
      <w:r w:rsidRPr="008C023D">
        <w:rPr>
          <w:b/>
          <w:bCs/>
        </w:rPr>
        <w:t>Information to Provide for Informed Consent</w:t>
      </w:r>
    </w:p>
    <w:p w14:paraId="67832336" w14:textId="001212F6" w:rsidR="00A17184" w:rsidRPr="00A17184" w:rsidRDefault="008C023D" w:rsidP="008C023D">
      <w:pPr>
        <w:tabs>
          <w:tab w:val="left" w:pos="720"/>
        </w:tabs>
        <w:ind w:left="720"/>
      </w:pPr>
      <w:r>
        <w:t>7.4.1.</w:t>
      </w:r>
      <w:r w:rsidR="00A17184" w:rsidRPr="00A17184">
        <w:t>Purpose of the research</w:t>
      </w:r>
    </w:p>
    <w:p w14:paraId="6FBC5483" w14:textId="77777777" w:rsidR="009D280B" w:rsidRDefault="008C023D" w:rsidP="009D280B">
      <w:pPr>
        <w:tabs>
          <w:tab w:val="left" w:pos="720"/>
        </w:tabs>
        <w:ind w:left="720"/>
      </w:pPr>
      <w:r>
        <w:t xml:space="preserve">7.4.2. </w:t>
      </w:r>
      <w:r w:rsidR="00A17184" w:rsidRPr="00A17184">
        <w:t>Data types and collection methods</w:t>
      </w:r>
    </w:p>
    <w:p w14:paraId="0F3F50A3" w14:textId="50CF0601" w:rsidR="009D280B" w:rsidRDefault="009D280B" w:rsidP="009D280B">
      <w:pPr>
        <w:tabs>
          <w:tab w:val="left" w:pos="720"/>
        </w:tabs>
        <w:ind w:left="720"/>
      </w:pPr>
      <w:r>
        <w:t xml:space="preserve">7.4.3. </w:t>
      </w:r>
      <w:r w:rsidR="00A17184" w:rsidRPr="00A17184">
        <w:t>Confidentiality and anonymity terms</w:t>
      </w:r>
    </w:p>
    <w:p w14:paraId="2B23E73E" w14:textId="1409A36B" w:rsidR="00A17184" w:rsidRPr="00A17184" w:rsidRDefault="009D280B" w:rsidP="009D280B">
      <w:pPr>
        <w:tabs>
          <w:tab w:val="left" w:pos="720"/>
        </w:tabs>
        <w:ind w:left="720"/>
      </w:pPr>
      <w:r>
        <w:t xml:space="preserve">7.4.4. </w:t>
      </w:r>
      <w:r w:rsidR="00A17184" w:rsidRPr="00A17184">
        <w:t>Time commitment expected</w:t>
      </w:r>
    </w:p>
    <w:p w14:paraId="1B6B015A" w14:textId="31262ECE" w:rsidR="00A17184" w:rsidRPr="00A17184" w:rsidRDefault="009D280B" w:rsidP="009D280B">
      <w:pPr>
        <w:tabs>
          <w:tab w:val="left" w:pos="720"/>
        </w:tabs>
        <w:ind w:left="720"/>
      </w:pPr>
      <w:r>
        <w:t xml:space="preserve">7.4.5. </w:t>
      </w:r>
      <w:r w:rsidR="00A17184" w:rsidRPr="00A17184">
        <w:t>Right to refuse specific questions or withdraw anytime</w:t>
      </w:r>
    </w:p>
    <w:p w14:paraId="731FACA3" w14:textId="20DE5188" w:rsidR="00A17184" w:rsidRPr="00A17184" w:rsidRDefault="009D280B" w:rsidP="009D280B">
      <w:pPr>
        <w:tabs>
          <w:tab w:val="left" w:pos="720"/>
        </w:tabs>
        <w:ind w:left="720"/>
      </w:pPr>
      <w:r>
        <w:t xml:space="preserve">7.4.6. </w:t>
      </w:r>
      <w:r w:rsidR="00A17184" w:rsidRPr="00A17184">
        <w:t>Risks involved</w:t>
      </w:r>
    </w:p>
    <w:p w14:paraId="212EEC57" w14:textId="0BEA86D5" w:rsidR="00A17184" w:rsidRPr="00A17184" w:rsidRDefault="009D280B" w:rsidP="009D280B">
      <w:pPr>
        <w:tabs>
          <w:tab w:val="left" w:pos="720"/>
        </w:tabs>
        <w:ind w:left="720"/>
      </w:pPr>
      <w:r>
        <w:t xml:space="preserve">7.4.7. </w:t>
      </w:r>
      <w:r w:rsidR="00A17184" w:rsidRPr="00A17184">
        <w:t>Data destruction policy</w:t>
      </w:r>
    </w:p>
    <w:p w14:paraId="6C036471" w14:textId="3F43443D" w:rsidR="00A17184" w:rsidRPr="00A17184" w:rsidRDefault="009D280B" w:rsidP="009D280B">
      <w:pPr>
        <w:tabs>
          <w:tab w:val="left" w:pos="720"/>
        </w:tabs>
        <w:ind w:left="720"/>
      </w:pPr>
      <w:r>
        <w:t xml:space="preserve">7.4.8. </w:t>
      </w:r>
      <w:r w:rsidR="00A17184" w:rsidRPr="00A17184">
        <w:t>Debriefing plans and privacy notice</w:t>
      </w:r>
    </w:p>
    <w:p w14:paraId="593140B4" w14:textId="129DAE1B" w:rsidR="00A17184" w:rsidRPr="00A17184" w:rsidRDefault="009D280B" w:rsidP="009D280B">
      <w:pPr>
        <w:tabs>
          <w:tab w:val="left" w:pos="720"/>
        </w:tabs>
        <w:ind w:left="720"/>
      </w:pPr>
      <w:r>
        <w:t xml:space="preserve">7.4.9. </w:t>
      </w:r>
      <w:r w:rsidR="00A17184" w:rsidRPr="00A17184">
        <w:t>Data usage and storage, including future use or open datasets</w:t>
      </w:r>
    </w:p>
    <w:p w14:paraId="518C2AC2" w14:textId="08166020" w:rsidR="00A17184" w:rsidRPr="00A17184" w:rsidRDefault="00A17184" w:rsidP="009D280B">
      <w:pPr>
        <w:pStyle w:val="ListParagraph"/>
        <w:numPr>
          <w:ilvl w:val="2"/>
          <w:numId w:val="64"/>
        </w:numPr>
        <w:tabs>
          <w:tab w:val="left" w:pos="720"/>
        </w:tabs>
      </w:pPr>
      <w:r w:rsidRPr="00A17184">
        <w:t>Contact details for the Principal Investigator</w:t>
      </w:r>
    </w:p>
    <w:p w14:paraId="09512780" w14:textId="50E2780B" w:rsidR="00A17184" w:rsidRPr="00A17184" w:rsidRDefault="009D280B" w:rsidP="009D280B">
      <w:pPr>
        <w:tabs>
          <w:tab w:val="left" w:pos="720"/>
        </w:tabs>
        <w:ind w:left="720"/>
      </w:pPr>
      <w:r>
        <w:t>7.4.11.</w:t>
      </w:r>
      <w:r w:rsidR="00A17184" w:rsidRPr="00A17184">
        <w:t>Reimbursement for travel or out-of-pocket expenses</w:t>
      </w:r>
    </w:p>
    <w:p w14:paraId="096516DF" w14:textId="462D0266" w:rsidR="00A17184" w:rsidRPr="00A17184" w:rsidRDefault="009D280B" w:rsidP="009D280B">
      <w:pPr>
        <w:tabs>
          <w:tab w:val="left" w:pos="720"/>
        </w:tabs>
        <w:ind w:left="720"/>
      </w:pPr>
      <w:r>
        <w:t xml:space="preserve">7.4.12. </w:t>
      </w:r>
      <w:r w:rsidR="00A17184" w:rsidRPr="00A17184">
        <w:t>How the results will be shared with participants</w:t>
      </w:r>
    </w:p>
    <w:p w14:paraId="63538AE4" w14:textId="77777777" w:rsidR="00A17184" w:rsidRDefault="00A17184" w:rsidP="009A0049"/>
    <w:p w14:paraId="19C3DB59" w14:textId="28A58E4E" w:rsidR="00A17184" w:rsidRPr="0052137D" w:rsidRDefault="00A17184" w:rsidP="009A0049">
      <w:pPr>
        <w:pStyle w:val="ListParagraph"/>
        <w:numPr>
          <w:ilvl w:val="1"/>
          <w:numId w:val="61"/>
        </w:numPr>
        <w:rPr>
          <w:b/>
          <w:bCs/>
        </w:rPr>
      </w:pPr>
      <w:r w:rsidRPr="006E341E">
        <w:rPr>
          <w:b/>
          <w:bCs/>
        </w:rPr>
        <w:t>Consent &amp; Safeguarding – Children and Young People</w:t>
      </w:r>
    </w:p>
    <w:p w14:paraId="5231E15C" w14:textId="2AE7EB91" w:rsidR="00A17184" w:rsidRPr="0052137D" w:rsidRDefault="00A17184" w:rsidP="0052137D">
      <w:pPr>
        <w:pStyle w:val="ListParagraph"/>
        <w:numPr>
          <w:ilvl w:val="2"/>
          <w:numId w:val="61"/>
        </w:numPr>
        <w:rPr>
          <w:b/>
          <w:bCs/>
        </w:rPr>
      </w:pPr>
      <w:r w:rsidRPr="0052137D">
        <w:rPr>
          <w:b/>
          <w:bCs/>
        </w:rPr>
        <w:t>Legal Considerations:</w:t>
      </w:r>
    </w:p>
    <w:p w14:paraId="5E9F6EDF" w14:textId="77777777" w:rsidR="00A17184" w:rsidRPr="00A17184" w:rsidRDefault="00A17184" w:rsidP="00A17184">
      <w:pPr>
        <w:numPr>
          <w:ilvl w:val="0"/>
          <w:numId w:val="24"/>
        </w:numPr>
        <w:tabs>
          <w:tab w:val="left" w:pos="720"/>
        </w:tabs>
      </w:pPr>
      <w:r w:rsidRPr="00A17184">
        <w:t>Children under 18 have a legal right to be safeguarded</w:t>
      </w:r>
    </w:p>
    <w:p w14:paraId="256D42CC" w14:textId="28B34E50" w:rsidR="00A17184" w:rsidRPr="0052137D" w:rsidRDefault="00A17184" w:rsidP="0052137D">
      <w:pPr>
        <w:pStyle w:val="ListParagraph"/>
        <w:numPr>
          <w:ilvl w:val="2"/>
          <w:numId w:val="61"/>
        </w:numPr>
        <w:rPr>
          <w:b/>
          <w:bCs/>
        </w:rPr>
      </w:pPr>
      <w:r w:rsidRPr="0052137D">
        <w:rPr>
          <w:b/>
          <w:bCs/>
        </w:rPr>
        <w:t>Best Practice:</w:t>
      </w:r>
    </w:p>
    <w:p w14:paraId="6BA84128" w14:textId="77777777" w:rsidR="00A17184" w:rsidRPr="00A17184" w:rsidRDefault="00A17184" w:rsidP="00A17184">
      <w:pPr>
        <w:numPr>
          <w:ilvl w:val="0"/>
          <w:numId w:val="26"/>
        </w:numPr>
        <w:tabs>
          <w:tab w:val="left" w:pos="720"/>
        </w:tabs>
      </w:pPr>
      <w:r w:rsidRPr="00A17184">
        <w:lastRenderedPageBreak/>
        <w:t>Assume capable decision-making if provided with age-appropriate information</w:t>
      </w:r>
    </w:p>
    <w:p w14:paraId="30D88C73" w14:textId="77777777" w:rsidR="00A17184" w:rsidRPr="00A17184" w:rsidRDefault="00A17184" w:rsidP="00A17184">
      <w:pPr>
        <w:numPr>
          <w:ilvl w:val="0"/>
          <w:numId w:val="26"/>
        </w:numPr>
        <w:tabs>
          <w:tab w:val="left" w:pos="720"/>
        </w:tabs>
      </w:pPr>
      <w:r w:rsidRPr="00A17184">
        <w:t>Children's rights to data ownership and withdrawal equal those of adults</w:t>
      </w:r>
    </w:p>
    <w:p w14:paraId="7E90E76C" w14:textId="77777777" w:rsidR="00A17184" w:rsidRPr="00A17184" w:rsidRDefault="00A17184" w:rsidP="00A17184">
      <w:pPr>
        <w:numPr>
          <w:ilvl w:val="0"/>
          <w:numId w:val="26"/>
        </w:numPr>
        <w:tabs>
          <w:tab w:val="left" w:pos="720"/>
        </w:tabs>
        <w:rPr>
          <w:b/>
          <w:bCs/>
        </w:rPr>
      </w:pPr>
      <w:r w:rsidRPr="00A17184">
        <w:t>Parental/guardian consent is usually needed in addition to child consent</w:t>
      </w:r>
    </w:p>
    <w:p w14:paraId="7D33D559" w14:textId="77777777" w:rsidR="005F5659" w:rsidRDefault="005F5659" w:rsidP="009A0049">
      <w:pPr>
        <w:rPr>
          <w:b/>
          <w:bCs/>
        </w:rPr>
      </w:pPr>
    </w:p>
    <w:p w14:paraId="582AC2CC" w14:textId="2F3C63CD" w:rsidR="005F5659" w:rsidRPr="006E341E" w:rsidRDefault="006E341E" w:rsidP="006E341E">
      <w:pPr>
        <w:pStyle w:val="ListParagraph"/>
        <w:numPr>
          <w:ilvl w:val="0"/>
          <w:numId w:val="61"/>
        </w:numPr>
        <w:rPr>
          <w:b/>
          <w:bCs/>
        </w:rPr>
      </w:pPr>
      <w:r w:rsidRPr="006E341E">
        <w:rPr>
          <w:b/>
          <w:bCs/>
        </w:rPr>
        <w:t>POWER DYNAMICS, VOLUNTARY PARTICIPATION &amp; BEST PRACTICES</w:t>
      </w:r>
    </w:p>
    <w:p w14:paraId="00E1B4AD" w14:textId="77777777" w:rsidR="005F5659" w:rsidRDefault="005F5659" w:rsidP="009A0049">
      <w:pPr>
        <w:rPr>
          <w:b/>
          <w:bCs/>
        </w:rPr>
      </w:pPr>
    </w:p>
    <w:p w14:paraId="6CF255E2" w14:textId="3FCC5E18" w:rsidR="005F5659" w:rsidRPr="006E341E" w:rsidRDefault="005F5659" w:rsidP="006E341E">
      <w:pPr>
        <w:pStyle w:val="ListParagraph"/>
        <w:numPr>
          <w:ilvl w:val="1"/>
          <w:numId w:val="67"/>
        </w:numPr>
        <w:rPr>
          <w:b/>
          <w:bCs/>
        </w:rPr>
      </w:pPr>
      <w:r w:rsidRPr="006E341E">
        <w:rPr>
          <w:b/>
          <w:bCs/>
        </w:rPr>
        <w:t>Navigating Power Imbalances:</w:t>
      </w:r>
    </w:p>
    <w:p w14:paraId="3C327C6F" w14:textId="61CB0BA7" w:rsidR="006E341E" w:rsidRDefault="005F5659" w:rsidP="006E341E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Schools and adult-led environments can influence consent</w:t>
      </w:r>
    </w:p>
    <w:p w14:paraId="4C8F16E0" w14:textId="0279002C" w:rsidR="005F5659" w:rsidRPr="005F5659" w:rsidRDefault="006E341E" w:rsidP="006E341E">
      <w:pPr>
        <w:tabs>
          <w:tab w:val="left" w:pos="720"/>
        </w:tabs>
        <w:ind w:left="720"/>
      </w:pPr>
      <w:r>
        <w:t xml:space="preserve">8.1.2. </w:t>
      </w:r>
      <w:r w:rsidR="005F5659" w:rsidRPr="005F5659">
        <w:t>Consent should be a social negotiation, not a formality</w:t>
      </w:r>
    </w:p>
    <w:p w14:paraId="286D6BD7" w14:textId="77084CBB" w:rsidR="005F5659" w:rsidRPr="005F5659" w:rsidRDefault="006E341E" w:rsidP="006E341E">
      <w:pPr>
        <w:tabs>
          <w:tab w:val="left" w:pos="720"/>
        </w:tabs>
        <w:ind w:left="400"/>
      </w:pPr>
      <w:r>
        <w:t xml:space="preserve">      8.1.3. </w:t>
      </w:r>
      <w:r w:rsidR="005F5659" w:rsidRPr="005F5659">
        <w:t>Ensure children feel free to say "no" without consequence</w:t>
      </w:r>
      <w:r w:rsidR="005F5659">
        <w:t>s</w:t>
      </w:r>
    </w:p>
    <w:p w14:paraId="08CED021" w14:textId="4C50B78D" w:rsidR="005F5659" w:rsidRPr="006E341E" w:rsidRDefault="005F5659" w:rsidP="006E341E">
      <w:pPr>
        <w:pStyle w:val="ListParagraph"/>
        <w:numPr>
          <w:ilvl w:val="1"/>
          <w:numId w:val="67"/>
        </w:numPr>
        <w:rPr>
          <w:b/>
          <w:bCs/>
        </w:rPr>
      </w:pPr>
      <w:r w:rsidRPr="006E341E">
        <w:rPr>
          <w:b/>
          <w:bCs/>
        </w:rPr>
        <w:t>Good Practice Includes:</w:t>
      </w:r>
    </w:p>
    <w:p w14:paraId="01133E3C" w14:textId="57FAC329" w:rsidR="005F5659" w:rsidRPr="005F5659" w:rsidRDefault="005F5659" w:rsidP="006E341E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Clearly explaining the right to withdraw at any time</w:t>
      </w:r>
    </w:p>
    <w:p w14:paraId="5A4738C5" w14:textId="01B47764" w:rsidR="005F5659" w:rsidRPr="005F5659" w:rsidRDefault="005F5659" w:rsidP="006E341E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Watching for non-verbal cues of discomfort or withdrawal</w:t>
      </w:r>
    </w:p>
    <w:p w14:paraId="7959C783" w14:textId="009BD7C5" w:rsidR="005F5659" w:rsidRPr="005F5659" w:rsidRDefault="005F5659" w:rsidP="006E341E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A child’s wishes take precedence over parental consent if they choose not to participate</w:t>
      </w:r>
    </w:p>
    <w:p w14:paraId="33CBFC87" w14:textId="515D0F5B" w:rsidR="005F5659" w:rsidRPr="005F5659" w:rsidRDefault="005F5659" w:rsidP="006E341E">
      <w:pPr>
        <w:pStyle w:val="ListParagraph"/>
        <w:numPr>
          <w:ilvl w:val="2"/>
          <w:numId w:val="67"/>
        </w:numPr>
      </w:pPr>
      <w:r w:rsidRPr="005F5659">
        <w:t>Researchers must protect participants (e.g., students, subordinates, clients) from negative consequences if they decline or withdraw from research.</w:t>
      </w:r>
    </w:p>
    <w:p w14:paraId="33A3A3CE" w14:textId="36942632" w:rsidR="005F5659" w:rsidRDefault="005F5659" w:rsidP="006E341E">
      <w:pPr>
        <w:pStyle w:val="ListParagraph"/>
        <w:numPr>
          <w:ilvl w:val="2"/>
          <w:numId w:val="67"/>
        </w:numPr>
      </w:pPr>
      <w:r w:rsidRPr="005F5659">
        <w:t xml:space="preserve">If research participation is required for a course (as outlined in the syllabus) or is offered as an option for extra credit, students must be provided with equitable alternative activities. </w:t>
      </w:r>
    </w:p>
    <w:p w14:paraId="6C04232C" w14:textId="77777777" w:rsidR="005F5659" w:rsidRDefault="005F5659" w:rsidP="005F5659"/>
    <w:p w14:paraId="7C77E67A" w14:textId="77777777" w:rsidR="00157068" w:rsidRDefault="006E341E" w:rsidP="006E341E">
      <w:pPr>
        <w:pStyle w:val="ListParagraph"/>
        <w:numPr>
          <w:ilvl w:val="0"/>
          <w:numId w:val="67"/>
        </w:numPr>
        <w:rPr>
          <w:b/>
          <w:bCs/>
        </w:rPr>
      </w:pPr>
      <w:r w:rsidRPr="006E341E">
        <w:rPr>
          <w:b/>
          <w:bCs/>
        </w:rPr>
        <w:t>INFORMED CONSENT – DOCUMENTATION &amp; CLAR</w:t>
      </w:r>
      <w:r w:rsidR="00157068">
        <w:rPr>
          <w:b/>
          <w:bCs/>
        </w:rPr>
        <w:t>ITY</w:t>
      </w:r>
    </w:p>
    <w:p w14:paraId="3DB5D971" w14:textId="665C42B4" w:rsidR="006E341E" w:rsidRPr="006E341E" w:rsidRDefault="006E341E" w:rsidP="00157068">
      <w:pPr>
        <w:pStyle w:val="ListParagraph"/>
        <w:ind w:left="400"/>
        <w:rPr>
          <w:b/>
          <w:bCs/>
        </w:rPr>
      </w:pPr>
      <w:r w:rsidRPr="006E341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en-GB"/>
          <w14:ligatures w14:val="none"/>
        </w:rPr>
        <w:t xml:space="preserve"> </w:t>
      </w:r>
    </w:p>
    <w:p w14:paraId="53468D81" w14:textId="34D4E4DA" w:rsidR="005F5659" w:rsidRPr="006E341E" w:rsidRDefault="00157068" w:rsidP="00157068">
      <w:pPr>
        <w:pStyle w:val="ListParagraph"/>
        <w:numPr>
          <w:ilvl w:val="1"/>
          <w:numId w:val="67"/>
        </w:numPr>
        <w:rPr>
          <w:b/>
          <w:bCs/>
        </w:rPr>
      </w:pPr>
      <w:r>
        <w:rPr>
          <w:b/>
          <w:bCs/>
        </w:rPr>
        <w:t>K</w:t>
      </w:r>
      <w:r w:rsidRPr="006E341E">
        <w:rPr>
          <w:b/>
          <w:bCs/>
        </w:rPr>
        <w:t>ey requirements for valid consent</w:t>
      </w:r>
    </w:p>
    <w:p w14:paraId="54AF7111" w14:textId="63B08F4A" w:rsidR="005F5659" w:rsidRPr="005F5659" w:rsidRDefault="005F5659" w:rsidP="00157068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Consent must explicitly confirm that the participant has been informed and understands the research.</w:t>
      </w:r>
    </w:p>
    <w:p w14:paraId="699185E5" w14:textId="5046C818" w:rsidR="005F5659" w:rsidRPr="005F5659" w:rsidRDefault="00157068" w:rsidP="00157068">
      <w:pPr>
        <w:pStyle w:val="ListParagraph"/>
        <w:tabs>
          <w:tab w:val="left" w:pos="720"/>
        </w:tabs>
      </w:pPr>
      <w:r w:rsidRPr="00C721C0">
        <w:rPr>
          <w:b/>
          <w:bCs/>
        </w:rPr>
        <w:t>9.1.2.1</w:t>
      </w:r>
      <w:r>
        <w:t xml:space="preserve">. </w:t>
      </w:r>
      <w:r w:rsidR="005F5659" w:rsidRPr="005F5659">
        <w:t>Consent can be verbal, electronic, or written:</w:t>
      </w:r>
    </w:p>
    <w:p w14:paraId="0ECA918A" w14:textId="55986DAF" w:rsidR="005F5659" w:rsidRPr="005F5659" w:rsidRDefault="00157068" w:rsidP="00157068">
      <w:pPr>
        <w:ind w:firstLine="710"/>
      </w:pPr>
      <w:r w:rsidRPr="00C721C0">
        <w:rPr>
          <w:b/>
          <w:bCs/>
        </w:rPr>
        <w:t>9.1.2.2</w:t>
      </w:r>
      <w:r w:rsidR="00C721C0">
        <w:t>.</w:t>
      </w:r>
      <w:r>
        <w:t xml:space="preserve"> T</w:t>
      </w:r>
      <w:r w:rsidR="005F5659" w:rsidRPr="005F5659">
        <w:t>wo signed copies if written—one for the participant, one for the researcher.</w:t>
      </w:r>
    </w:p>
    <w:p w14:paraId="0C3E0B77" w14:textId="46772379" w:rsidR="005F5659" w:rsidRPr="005F5659" w:rsidRDefault="00157068" w:rsidP="00C721C0">
      <w:pPr>
        <w:pStyle w:val="ListParagraph"/>
      </w:pPr>
      <w:r w:rsidRPr="00C721C0">
        <w:rPr>
          <w:b/>
          <w:bCs/>
        </w:rPr>
        <w:t>9.1.2.3.</w:t>
      </w:r>
      <w:r>
        <w:t xml:space="preserve"> </w:t>
      </w:r>
      <w:r w:rsidR="005F5659" w:rsidRPr="005F5659">
        <w:t>Include contact details for participant follow-up.</w:t>
      </w:r>
    </w:p>
    <w:p w14:paraId="434A8DC7" w14:textId="15DD4A2E" w:rsidR="005F5659" w:rsidRPr="00157068" w:rsidRDefault="005F5659" w:rsidP="00157068">
      <w:pPr>
        <w:pStyle w:val="ListParagraph"/>
        <w:numPr>
          <w:ilvl w:val="1"/>
          <w:numId w:val="67"/>
        </w:numPr>
        <w:rPr>
          <w:b/>
          <w:bCs/>
        </w:rPr>
      </w:pPr>
      <w:r w:rsidRPr="00157068">
        <w:rPr>
          <w:b/>
          <w:bCs/>
        </w:rPr>
        <w:t>Data Handling:</w:t>
      </w:r>
    </w:p>
    <w:p w14:paraId="1E2DD1F4" w14:textId="64B74E37" w:rsidR="005F5659" w:rsidRPr="005F5659" w:rsidRDefault="005F5659" w:rsidP="00157068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Consent records (e.g., signed forms, recordings) must be:</w:t>
      </w:r>
    </w:p>
    <w:p w14:paraId="5EDC3C21" w14:textId="67026BE6" w:rsidR="005F5659" w:rsidRPr="005F5659" w:rsidRDefault="005F5659" w:rsidP="00C721C0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Stored securely</w:t>
      </w:r>
    </w:p>
    <w:p w14:paraId="41FBAA8F" w14:textId="7E5BFD61" w:rsidR="005F5659" w:rsidRPr="005F5659" w:rsidRDefault="005F5659" w:rsidP="00C721C0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Handled with respect to confidentiality and anonymity</w:t>
      </w:r>
    </w:p>
    <w:p w14:paraId="21A54364" w14:textId="7264EE39" w:rsidR="005F5659" w:rsidRDefault="005F5659" w:rsidP="005F5659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>Personal identifiers are stored separately from research data</w:t>
      </w:r>
    </w:p>
    <w:p w14:paraId="7BC00F3E" w14:textId="77777777" w:rsidR="005F5659" w:rsidRPr="005F5659" w:rsidRDefault="005F5659" w:rsidP="005F5659"/>
    <w:p w14:paraId="54184905" w14:textId="00DDB929" w:rsidR="005F5659" w:rsidRPr="00157068" w:rsidRDefault="00157068" w:rsidP="00157068">
      <w:pPr>
        <w:pStyle w:val="ListParagraph"/>
        <w:numPr>
          <w:ilvl w:val="0"/>
          <w:numId w:val="67"/>
        </w:numPr>
        <w:rPr>
          <w:b/>
          <w:bCs/>
        </w:rPr>
      </w:pPr>
      <w:r w:rsidRPr="00157068">
        <w:rPr>
          <w:b/>
          <w:bCs/>
        </w:rPr>
        <w:t>MANAGING POWER IMBALANCES &amp; AVOIDING COERCION</w:t>
      </w:r>
    </w:p>
    <w:p w14:paraId="77080AB4" w14:textId="77777777" w:rsidR="005F5659" w:rsidRDefault="005F5659" w:rsidP="009A0049">
      <w:pPr>
        <w:rPr>
          <w:b/>
          <w:bCs/>
        </w:rPr>
      </w:pPr>
    </w:p>
    <w:p w14:paraId="35FFF0D2" w14:textId="2CF2F233" w:rsidR="005F5659" w:rsidRPr="005F5659" w:rsidRDefault="00157068" w:rsidP="00157068">
      <w:pPr>
        <w:pStyle w:val="ListParagraph"/>
        <w:numPr>
          <w:ilvl w:val="1"/>
          <w:numId w:val="71"/>
        </w:numPr>
      </w:pPr>
      <w:r>
        <w:rPr>
          <w:b/>
          <w:bCs/>
        </w:rPr>
        <w:t xml:space="preserve">. </w:t>
      </w:r>
      <w:r w:rsidR="005F5659" w:rsidRPr="00157068">
        <w:rPr>
          <w:b/>
          <w:bCs/>
        </w:rPr>
        <w:t>Researcher</w:t>
      </w:r>
      <w:r>
        <w:rPr>
          <w:b/>
          <w:bCs/>
        </w:rPr>
        <w:t>’s</w:t>
      </w:r>
      <w:r w:rsidR="005F5659" w:rsidRPr="00157068">
        <w:rPr>
          <w:b/>
          <w:bCs/>
        </w:rPr>
        <w:t xml:space="preserve"> Responsibilit</w:t>
      </w:r>
      <w:r w:rsidR="00C721C0">
        <w:rPr>
          <w:b/>
          <w:bCs/>
        </w:rPr>
        <w:t>ies</w:t>
      </w:r>
      <w:r w:rsidR="005F5659" w:rsidRPr="00157068">
        <w:rPr>
          <w:b/>
          <w:bCs/>
        </w:rPr>
        <w:t>:</w:t>
      </w:r>
    </w:p>
    <w:p w14:paraId="36C6673B" w14:textId="714FE32A" w:rsidR="005F5659" w:rsidRPr="00157068" w:rsidRDefault="005F5659" w:rsidP="00157068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 xml:space="preserve">Be aware of </w:t>
      </w:r>
      <w:r w:rsidRPr="00157068">
        <w:t>real or perceived authority over participants (e.g., students, employees, detainees).</w:t>
      </w:r>
    </w:p>
    <w:p w14:paraId="74730C16" w14:textId="3EF62245" w:rsidR="005F5659" w:rsidRPr="005F5659" w:rsidRDefault="005F5659" w:rsidP="00157068">
      <w:pPr>
        <w:pStyle w:val="ListParagraph"/>
        <w:numPr>
          <w:ilvl w:val="2"/>
          <w:numId w:val="67"/>
        </w:numPr>
        <w:tabs>
          <w:tab w:val="left" w:pos="720"/>
        </w:tabs>
      </w:pPr>
      <w:r w:rsidRPr="00157068">
        <w:t>Ensure no pressure to participate</w:t>
      </w:r>
      <w:r w:rsidRPr="005F5659">
        <w:t xml:space="preserve"> or continue.</w:t>
      </w:r>
    </w:p>
    <w:p w14:paraId="7CA39708" w14:textId="13EA0E31" w:rsidR="005F5659" w:rsidRPr="005F5659" w:rsidRDefault="005F5659" w:rsidP="00157068">
      <w:pPr>
        <w:pStyle w:val="ListParagraph"/>
        <w:numPr>
          <w:ilvl w:val="2"/>
          <w:numId w:val="67"/>
        </w:numPr>
        <w:tabs>
          <w:tab w:val="left" w:pos="720"/>
        </w:tabs>
      </w:pPr>
      <w:r w:rsidRPr="005F5659">
        <w:t xml:space="preserve">When researchers conduct research with clients/patients, students or subordinates as participants, they take steps to protect the prospective </w:t>
      </w:r>
      <w:r w:rsidRPr="005F5659">
        <w:lastRenderedPageBreak/>
        <w:t>participants from adverse consequences of declining or withdrawing from participation.</w:t>
      </w:r>
    </w:p>
    <w:p w14:paraId="2AE6159A" w14:textId="1314982C" w:rsidR="005F5659" w:rsidRPr="005F5659" w:rsidRDefault="005F5659" w:rsidP="00C721C0">
      <w:pPr>
        <w:pStyle w:val="ListParagraph"/>
        <w:numPr>
          <w:ilvl w:val="2"/>
          <w:numId w:val="67"/>
        </w:numPr>
      </w:pPr>
      <w:r w:rsidRPr="00157068">
        <w:rPr>
          <w:b/>
          <w:bCs/>
        </w:rPr>
        <w:t>Gatekeepers &amp; Power Dynamics:</w:t>
      </w:r>
    </w:p>
    <w:p w14:paraId="57D78CFC" w14:textId="3F7CF54A" w:rsidR="005F5659" w:rsidRPr="005F5659" w:rsidRDefault="00157068" w:rsidP="00157068">
      <w:pPr>
        <w:tabs>
          <w:tab w:val="left" w:pos="720"/>
        </w:tabs>
        <w:ind w:left="720"/>
      </w:pPr>
      <w:r w:rsidRPr="00C721C0">
        <w:rPr>
          <w:b/>
          <w:bCs/>
        </w:rPr>
        <w:t>10.2.1</w:t>
      </w:r>
      <w:r>
        <w:t xml:space="preserve">. </w:t>
      </w:r>
      <w:r w:rsidRPr="00157068">
        <w:t>I</w:t>
      </w:r>
      <w:r w:rsidR="005F5659" w:rsidRPr="005F5659">
        <w:t>ndividuals in power (e.g., teachers, managers, prison staff) can influence consent.</w:t>
      </w:r>
    </w:p>
    <w:p w14:paraId="034889CD" w14:textId="061F19BF" w:rsidR="005F5659" w:rsidRPr="00157068" w:rsidRDefault="005F5659" w:rsidP="00157068">
      <w:pPr>
        <w:pStyle w:val="ListParagraph"/>
        <w:numPr>
          <w:ilvl w:val="2"/>
          <w:numId w:val="72"/>
        </w:numPr>
        <w:tabs>
          <w:tab w:val="left" w:pos="720"/>
        </w:tabs>
      </w:pPr>
      <w:r w:rsidRPr="00157068">
        <w:t>Recognize and mitigate coercion risks during recruitment.</w:t>
      </w:r>
    </w:p>
    <w:p w14:paraId="10DB2051" w14:textId="317DDC79" w:rsidR="005F5659" w:rsidRDefault="005F5659" w:rsidP="008137AF">
      <w:pPr>
        <w:pStyle w:val="ListParagraph"/>
        <w:numPr>
          <w:ilvl w:val="1"/>
          <w:numId w:val="72"/>
        </w:numPr>
      </w:pPr>
      <w:r w:rsidRPr="0052137D">
        <w:rPr>
          <w:b/>
          <w:bCs/>
        </w:rPr>
        <w:t>Key Principle:</w:t>
      </w:r>
      <w:r w:rsidRPr="00157068">
        <w:br/>
      </w:r>
      <w:r w:rsidR="00157068" w:rsidRPr="00C721C0">
        <w:rPr>
          <w:b/>
          <w:bCs/>
        </w:rPr>
        <w:t>10.3.1</w:t>
      </w:r>
      <w:r w:rsidR="00157068" w:rsidRPr="00157068">
        <w:t xml:space="preserve">. </w:t>
      </w:r>
      <w:r w:rsidRPr="00157068">
        <w:t>Participation must always be voluntary and free of undue influence to ensure ethical and valid research outcomes</w:t>
      </w:r>
      <w:r w:rsidRPr="005F5659">
        <w:t>.</w:t>
      </w:r>
    </w:p>
    <w:p w14:paraId="5A34AA80" w14:textId="77777777" w:rsidR="008137AF" w:rsidRPr="005F5659" w:rsidRDefault="008137AF" w:rsidP="008137AF"/>
    <w:p w14:paraId="0276C651" w14:textId="77777777" w:rsidR="008137AF" w:rsidRPr="008137AF" w:rsidRDefault="008137AF" w:rsidP="008137AF">
      <w:pPr>
        <w:rPr>
          <w:b/>
          <w:bCs/>
        </w:rPr>
      </w:pPr>
      <w:r w:rsidRPr="008137AF">
        <w:rPr>
          <w:b/>
          <w:bCs/>
        </w:rPr>
        <w:t>11. RESEARCH WITH INDIVIDUALS IN DEPENDENT OR UNEQUAL RELATIONSHIPS</w:t>
      </w:r>
    </w:p>
    <w:p w14:paraId="21A2D2D7" w14:textId="77777777" w:rsidR="008137AF" w:rsidRDefault="008137AF" w:rsidP="008137AF"/>
    <w:p w14:paraId="7E7F4B89" w14:textId="77777777" w:rsidR="008137AF" w:rsidRPr="008137AF" w:rsidRDefault="008137AF" w:rsidP="008137AF">
      <w:pPr>
        <w:rPr>
          <w:b/>
          <w:bCs/>
        </w:rPr>
      </w:pPr>
      <w:r w:rsidRPr="008137AF">
        <w:rPr>
          <w:b/>
          <w:bCs/>
        </w:rPr>
        <w:t>11.1. The Importance of Valid Consent</w:t>
      </w:r>
    </w:p>
    <w:p w14:paraId="7481B7E9" w14:textId="77777777" w:rsidR="008137AF" w:rsidRDefault="008137AF" w:rsidP="008137AF">
      <w:pPr>
        <w:ind w:left="720"/>
      </w:pPr>
      <w:r w:rsidRPr="008137AF">
        <w:rPr>
          <w:b/>
          <w:bCs/>
        </w:rPr>
        <w:t>11.1.1.</w:t>
      </w:r>
      <w:r>
        <w:t xml:space="preserve"> Special Caution in Dependent Relationships: In research conducted with individuals in dependent relationships, such as students or clients, special care should be taken to ensure that participants do not feel pressured.</w:t>
      </w:r>
    </w:p>
    <w:p w14:paraId="5B23372B" w14:textId="77777777" w:rsidR="008137AF" w:rsidRDefault="008137AF" w:rsidP="008137AF">
      <w:pPr>
        <w:ind w:left="720"/>
      </w:pPr>
      <w:r w:rsidRPr="008137AF">
        <w:rPr>
          <w:b/>
          <w:bCs/>
        </w:rPr>
        <w:t>11.1.2.</w:t>
      </w:r>
      <w:r>
        <w:t xml:space="preserve"> Risks of Coercion: Pressuring or coercing participants into participation leads to ethical violations.</w:t>
      </w:r>
    </w:p>
    <w:p w14:paraId="698BE01C" w14:textId="77777777" w:rsidR="008137AF" w:rsidRPr="008137AF" w:rsidRDefault="008137AF" w:rsidP="008137AF">
      <w:pPr>
        <w:rPr>
          <w:b/>
          <w:bCs/>
        </w:rPr>
      </w:pPr>
      <w:r w:rsidRPr="008137AF">
        <w:rPr>
          <w:b/>
          <w:bCs/>
        </w:rPr>
        <w:t>11.2. Gatekeeper Consent</w:t>
      </w:r>
    </w:p>
    <w:p w14:paraId="36217C59" w14:textId="77777777" w:rsidR="008137AF" w:rsidRDefault="008137AF" w:rsidP="008137AF">
      <w:pPr>
        <w:ind w:left="720"/>
      </w:pPr>
      <w:r w:rsidRPr="008137AF">
        <w:rPr>
          <w:b/>
          <w:bCs/>
        </w:rPr>
        <w:t>11.2.1</w:t>
      </w:r>
      <w:r>
        <w:t>. Necessity of Gatekeeper Consent:</w:t>
      </w:r>
    </w:p>
    <w:p w14:paraId="1003BE66" w14:textId="03FEB233" w:rsidR="008137AF" w:rsidRDefault="008137AF" w:rsidP="008137AF">
      <w:pPr>
        <w:ind w:left="720"/>
      </w:pPr>
      <w:r>
        <w:t>Participation in research may also require consent from proxy authorities, such as parents, guardians, or school principals.</w:t>
      </w:r>
    </w:p>
    <w:p w14:paraId="7AABFBDC" w14:textId="77777777" w:rsidR="008137AF" w:rsidRDefault="008137AF" w:rsidP="008137AF">
      <w:pPr>
        <w:ind w:left="720"/>
      </w:pPr>
      <w:r w:rsidRPr="008137AF">
        <w:rPr>
          <w:b/>
          <w:bCs/>
        </w:rPr>
        <w:t>11.2.2.</w:t>
      </w:r>
      <w:r>
        <w:t xml:space="preserve"> Voluntariness and Uncoerced Participation:</w:t>
      </w:r>
    </w:p>
    <w:p w14:paraId="32EA1897" w14:textId="77777777" w:rsidR="008137AF" w:rsidRDefault="008137AF" w:rsidP="008137AF">
      <w:pPr>
        <w:ind w:left="720"/>
      </w:pPr>
      <w:r>
        <w:t>Participation must always be voluntary, and no coercive pressure should be applied to participants.</w:t>
      </w:r>
    </w:p>
    <w:p w14:paraId="59BE2176" w14:textId="77777777" w:rsidR="008137AF" w:rsidRPr="008137AF" w:rsidRDefault="008137AF" w:rsidP="008137AF">
      <w:pPr>
        <w:rPr>
          <w:b/>
          <w:bCs/>
        </w:rPr>
      </w:pPr>
      <w:r w:rsidRPr="008137AF">
        <w:rPr>
          <w:b/>
          <w:bCs/>
        </w:rPr>
        <w:t>11.3. Research Conducted as Part of a Course</w:t>
      </w:r>
    </w:p>
    <w:p w14:paraId="6E168614" w14:textId="77777777" w:rsidR="008137AF" w:rsidRDefault="008137AF" w:rsidP="008137AF">
      <w:pPr>
        <w:ind w:left="720"/>
      </w:pPr>
      <w:r w:rsidRPr="008137AF">
        <w:rPr>
          <w:b/>
          <w:bCs/>
        </w:rPr>
        <w:t>11.3.1.</w:t>
      </w:r>
      <w:r>
        <w:t xml:space="preserve"> If participation in research is a course requirement, approval must first be obtained from the Ethics Committee, and this must then be clearly stated in the course syllabus.</w:t>
      </w:r>
    </w:p>
    <w:p w14:paraId="7122A1C7" w14:textId="77777777" w:rsidR="008137AF" w:rsidRDefault="008137AF" w:rsidP="008137AF">
      <w:pPr>
        <w:ind w:left="720"/>
      </w:pPr>
      <w:r w:rsidRPr="008137AF">
        <w:rPr>
          <w:b/>
          <w:bCs/>
        </w:rPr>
        <w:t>11.3.2</w:t>
      </w:r>
      <w:r>
        <w:t>. Even if specified in the course syllabus, students must be provided with an "informed consent" form before data collection begins.</w:t>
      </w:r>
    </w:p>
    <w:p w14:paraId="55C2B118" w14:textId="5D070F44" w:rsidR="008137AF" w:rsidRDefault="008137AF" w:rsidP="008137AF">
      <w:pPr>
        <w:ind w:left="720"/>
      </w:pPr>
      <w:r w:rsidRPr="008137AF">
        <w:rPr>
          <w:b/>
          <w:bCs/>
        </w:rPr>
        <w:t>11.3.3.</w:t>
      </w:r>
      <w:r>
        <w:t xml:space="preserve"> If research is offered as a course requirement, participants must be offered equivalent alternative activities.</w:t>
      </w:r>
    </w:p>
    <w:p w14:paraId="16FB4635" w14:textId="2513F692" w:rsidR="008137AF" w:rsidRDefault="008137AF" w:rsidP="0052137D">
      <w:pPr>
        <w:ind w:left="720"/>
      </w:pPr>
      <w:r w:rsidRPr="008137AF">
        <w:rPr>
          <w:b/>
          <w:bCs/>
        </w:rPr>
        <w:t>11.3.4.</w:t>
      </w:r>
      <w:r>
        <w:t xml:space="preserve"> Students who do not participate in the research should not be disadvantaged in any way in terms of grading or course success.</w:t>
      </w:r>
    </w:p>
    <w:p w14:paraId="49DE82C5" w14:textId="77777777" w:rsidR="008137AF" w:rsidRDefault="008137AF" w:rsidP="008137AF"/>
    <w:p w14:paraId="02CBE22D" w14:textId="77777777" w:rsidR="008137AF" w:rsidRPr="008137AF" w:rsidRDefault="008137AF" w:rsidP="008137AF">
      <w:pPr>
        <w:rPr>
          <w:b/>
          <w:bCs/>
        </w:rPr>
      </w:pPr>
      <w:r w:rsidRPr="008137AF">
        <w:rPr>
          <w:b/>
          <w:bCs/>
        </w:rPr>
        <w:t>12. UNDERGRADUATE STUDENT RESEARCH</w:t>
      </w:r>
    </w:p>
    <w:p w14:paraId="62B07DA9" w14:textId="77777777" w:rsidR="008137AF" w:rsidRDefault="008137AF" w:rsidP="008137AF"/>
    <w:p w14:paraId="311E0636" w14:textId="09E70E3E" w:rsidR="008137AF" w:rsidRDefault="008137AF" w:rsidP="0052137D">
      <w:pPr>
        <w:ind w:left="720"/>
      </w:pPr>
      <w:r w:rsidRPr="008137AF">
        <w:rPr>
          <w:b/>
          <w:bCs/>
        </w:rPr>
        <w:t>12.1</w:t>
      </w:r>
      <w:r>
        <w:t xml:space="preserve">. </w:t>
      </w:r>
      <w:r w:rsidRPr="008137AF">
        <w:rPr>
          <w:b/>
          <w:bCs/>
        </w:rPr>
        <w:t>Ethics Code</w:t>
      </w:r>
      <w:r>
        <w:t>: All student research must adhere to ethical principles. This principle also applies to undergraduate research.</w:t>
      </w:r>
    </w:p>
    <w:p w14:paraId="404A56A7" w14:textId="001A13C7" w:rsidR="008137AF" w:rsidRDefault="008137AF" w:rsidP="0052137D">
      <w:pPr>
        <w:ind w:left="720"/>
      </w:pPr>
      <w:r w:rsidRPr="008137AF">
        <w:rPr>
          <w:b/>
          <w:bCs/>
        </w:rPr>
        <w:t>12.2</w:t>
      </w:r>
      <w:r>
        <w:t xml:space="preserve">. </w:t>
      </w:r>
      <w:r w:rsidRPr="008137AF">
        <w:rPr>
          <w:b/>
          <w:bCs/>
        </w:rPr>
        <w:t>Ethics Protocol Review</w:t>
      </w:r>
      <w:r>
        <w:t>: Undergraduate-level ethics protocols must be reviewed by at least two faculty members from their faculty.</w:t>
      </w:r>
    </w:p>
    <w:p w14:paraId="7EEB2446" w14:textId="77777777" w:rsidR="008137AF" w:rsidRDefault="008137AF" w:rsidP="008137AF">
      <w:pPr>
        <w:ind w:left="720"/>
      </w:pPr>
      <w:r w:rsidRPr="008137AF">
        <w:rPr>
          <w:b/>
          <w:bCs/>
        </w:rPr>
        <w:t>12.3.</w:t>
      </w:r>
      <w:r>
        <w:t xml:space="preserve"> </w:t>
      </w:r>
      <w:r w:rsidRPr="008137AF">
        <w:rPr>
          <w:b/>
          <w:bCs/>
        </w:rPr>
        <w:t>General Approval</w:t>
      </w:r>
      <w:r>
        <w:t>: General approval may be used for low-risk, structured studies involving multiple students.</w:t>
      </w:r>
    </w:p>
    <w:p w14:paraId="52B60091" w14:textId="0A21549B" w:rsidR="008137AF" w:rsidRDefault="008137AF" w:rsidP="0052137D">
      <w:pPr>
        <w:ind w:left="709"/>
      </w:pPr>
      <w:r w:rsidRPr="008137AF">
        <w:rPr>
          <w:b/>
          <w:bCs/>
        </w:rPr>
        <w:t>12.4.</w:t>
      </w:r>
      <w:r>
        <w:t xml:space="preserve"> </w:t>
      </w:r>
      <w:r w:rsidRPr="008137AF">
        <w:rPr>
          <w:b/>
          <w:bCs/>
        </w:rPr>
        <w:t>Individual Ethics Application</w:t>
      </w:r>
      <w:r>
        <w:t>: Students designing a larger, publishable study related to their department must submit their own ethics application, even if the project has received prior ethical approval.</w:t>
      </w:r>
    </w:p>
    <w:p w14:paraId="69998616" w14:textId="77777777" w:rsidR="008137AF" w:rsidRDefault="008137AF" w:rsidP="008137AF"/>
    <w:p w14:paraId="1FEA946F" w14:textId="0CC98CA0" w:rsidR="005F5659" w:rsidRPr="008137AF" w:rsidRDefault="008137AF" w:rsidP="008137AF">
      <w:pPr>
        <w:pStyle w:val="ListParagraph"/>
        <w:numPr>
          <w:ilvl w:val="0"/>
          <w:numId w:val="74"/>
        </w:numPr>
        <w:rPr>
          <w:b/>
          <w:bCs/>
        </w:rPr>
      </w:pPr>
      <w:r w:rsidRPr="008137AF">
        <w:rPr>
          <w:b/>
          <w:bCs/>
        </w:rPr>
        <w:t>ETHICAL USE OF INCENTIVES IN RESEARCH</w:t>
      </w:r>
    </w:p>
    <w:p w14:paraId="02BFA27F" w14:textId="77777777" w:rsidR="008137AF" w:rsidRPr="005F5659" w:rsidRDefault="008137AF" w:rsidP="008137AF">
      <w:pPr>
        <w:pStyle w:val="ListParagraph"/>
        <w:ind w:left="520"/>
      </w:pPr>
    </w:p>
    <w:p w14:paraId="054D1E86" w14:textId="03133B9D" w:rsidR="005F5659" w:rsidRPr="008137AF" w:rsidRDefault="005F5659" w:rsidP="008137AF">
      <w:pPr>
        <w:pStyle w:val="ListParagraph"/>
        <w:numPr>
          <w:ilvl w:val="1"/>
          <w:numId w:val="74"/>
        </w:numPr>
        <w:tabs>
          <w:tab w:val="left" w:pos="720"/>
        </w:tabs>
      </w:pPr>
      <w:r w:rsidRPr="008137AF">
        <w:t>Incentives are acceptable if they do not compromise voluntary consent.</w:t>
      </w:r>
    </w:p>
    <w:p w14:paraId="7A98B6FE" w14:textId="5EEB5760" w:rsidR="005F5659" w:rsidRPr="005F5659" w:rsidRDefault="008137AF" w:rsidP="008137AF">
      <w:pPr>
        <w:tabs>
          <w:tab w:val="left" w:pos="720"/>
        </w:tabs>
        <w:ind w:left="720"/>
      </w:pPr>
      <w:r w:rsidRPr="008137AF">
        <w:rPr>
          <w:b/>
          <w:bCs/>
        </w:rPr>
        <w:t>13.2.</w:t>
      </w:r>
      <w:r w:rsidRPr="008137AF">
        <w:t xml:space="preserve"> </w:t>
      </w:r>
      <w:r w:rsidR="005F5659" w:rsidRPr="005F5659">
        <w:t>Must respect participant autonomy – overly large incentives may become coercive.</w:t>
      </w:r>
    </w:p>
    <w:p w14:paraId="4FB136F1" w14:textId="0767B4E1" w:rsidR="005F5659" w:rsidRPr="008137AF" w:rsidRDefault="005F5659" w:rsidP="008137AF">
      <w:pPr>
        <w:pStyle w:val="ListParagraph"/>
        <w:numPr>
          <w:ilvl w:val="1"/>
          <w:numId w:val="75"/>
        </w:numPr>
        <w:tabs>
          <w:tab w:val="left" w:pos="720"/>
        </w:tabs>
      </w:pPr>
      <w:r w:rsidRPr="008137AF">
        <w:t>Incentives should:</w:t>
      </w:r>
    </w:p>
    <w:p w14:paraId="5C95A160" w14:textId="2424CA43" w:rsidR="005F5659" w:rsidRPr="008137AF" w:rsidRDefault="005F5659" w:rsidP="0052137D">
      <w:pPr>
        <w:pStyle w:val="ListParagraph"/>
        <w:numPr>
          <w:ilvl w:val="2"/>
          <w:numId w:val="75"/>
        </w:numPr>
      </w:pPr>
      <w:r w:rsidRPr="008137AF">
        <w:t>Be proportionate to the participation burden.</w:t>
      </w:r>
    </w:p>
    <w:p w14:paraId="735CDA4E" w14:textId="0BF6289B" w:rsidR="005F5659" w:rsidRPr="008137AF" w:rsidRDefault="005F5659" w:rsidP="0052137D">
      <w:pPr>
        <w:pStyle w:val="ListParagraph"/>
        <w:numPr>
          <w:ilvl w:val="2"/>
          <w:numId w:val="75"/>
        </w:numPr>
      </w:pPr>
      <w:r w:rsidRPr="008137AF">
        <w:t>Be standardized across participants, unless justified (e.g., for sampling needs).</w:t>
      </w:r>
    </w:p>
    <w:p w14:paraId="4C2FDAE5" w14:textId="64AB4973" w:rsidR="005F5659" w:rsidRPr="008137AF" w:rsidRDefault="005F5659" w:rsidP="008137AF">
      <w:pPr>
        <w:pStyle w:val="ListParagraph"/>
        <w:numPr>
          <w:ilvl w:val="1"/>
          <w:numId w:val="75"/>
        </w:numPr>
      </w:pPr>
      <w:r w:rsidRPr="008137AF">
        <w:t>Reimbursement:</w:t>
      </w:r>
    </w:p>
    <w:p w14:paraId="62ED6712" w14:textId="15A26C14" w:rsidR="005F5659" w:rsidRPr="005F5659" w:rsidRDefault="005F5659" w:rsidP="008137AF">
      <w:pPr>
        <w:pStyle w:val="ListParagraph"/>
        <w:numPr>
          <w:ilvl w:val="2"/>
          <w:numId w:val="75"/>
        </w:numPr>
        <w:tabs>
          <w:tab w:val="left" w:pos="720"/>
        </w:tabs>
      </w:pPr>
      <w:r w:rsidRPr="005F5659">
        <w:t>Travel and other direct expenses should be covered.</w:t>
      </w:r>
    </w:p>
    <w:p w14:paraId="2310D8D2" w14:textId="3489E4E5" w:rsidR="005F5659" w:rsidRDefault="005F5659" w:rsidP="009A0049">
      <w:pPr>
        <w:pStyle w:val="ListParagraph"/>
        <w:numPr>
          <w:ilvl w:val="2"/>
          <w:numId w:val="75"/>
        </w:numPr>
        <w:tabs>
          <w:tab w:val="left" w:pos="720"/>
        </w:tabs>
      </w:pPr>
      <w:r w:rsidRPr="005F5659">
        <w:t>Participants should not bear personal costs for participation.</w:t>
      </w:r>
    </w:p>
    <w:p w14:paraId="61A263D8" w14:textId="7286DCA3" w:rsidR="005F5659" w:rsidRPr="003C6B96" w:rsidRDefault="005F5659" w:rsidP="00607148">
      <w:pPr>
        <w:pStyle w:val="ListParagraph"/>
        <w:numPr>
          <w:ilvl w:val="1"/>
          <w:numId w:val="75"/>
        </w:numPr>
        <w:tabs>
          <w:tab w:val="left" w:pos="720"/>
        </w:tabs>
      </w:pPr>
      <w:r w:rsidRPr="003C6B96">
        <w:t>Non-Monetary Options:</w:t>
      </w:r>
      <w:r w:rsidR="00607148" w:rsidRPr="003C6B96">
        <w:t xml:space="preserve"> </w:t>
      </w:r>
      <w:r w:rsidRPr="003C6B96">
        <w:t>Vouchers, small gifts, certificates, or branded items (e.g., T-shirts, stickers)</w:t>
      </w:r>
    </w:p>
    <w:p w14:paraId="2DDD3E4B" w14:textId="50ADA038" w:rsidR="005F5659" w:rsidRPr="005F5659" w:rsidRDefault="005F5659" w:rsidP="00607148">
      <w:pPr>
        <w:pStyle w:val="ListParagraph"/>
        <w:numPr>
          <w:ilvl w:val="1"/>
          <w:numId w:val="75"/>
        </w:numPr>
        <w:tabs>
          <w:tab w:val="left" w:pos="720"/>
        </w:tabs>
      </w:pPr>
      <w:r w:rsidRPr="003C6B96">
        <w:t xml:space="preserve">Child-friendly incentives should </w:t>
      </w:r>
      <w:r w:rsidRPr="005F5659">
        <w:t>be age-appropriate and safe</w:t>
      </w:r>
    </w:p>
    <w:p w14:paraId="3766B84E" w14:textId="77777777" w:rsidR="005F5659" w:rsidRDefault="005F5659" w:rsidP="009A0049"/>
    <w:p w14:paraId="6A306539" w14:textId="7B0C6587" w:rsidR="003B7DC8" w:rsidRPr="00607148" w:rsidRDefault="00607148" w:rsidP="00607148">
      <w:pPr>
        <w:pStyle w:val="ListParagraph"/>
        <w:numPr>
          <w:ilvl w:val="0"/>
          <w:numId w:val="75"/>
        </w:numPr>
        <w:rPr>
          <w:b/>
          <w:bCs/>
        </w:rPr>
      </w:pPr>
      <w:r w:rsidRPr="00607148">
        <w:rPr>
          <w:b/>
          <w:bCs/>
        </w:rPr>
        <w:t>RENEWAL OF CONSENT IN RESEARCH</w:t>
      </w:r>
    </w:p>
    <w:p w14:paraId="0FBDDDC8" w14:textId="77777777" w:rsidR="003B7DC8" w:rsidRDefault="003B7DC8" w:rsidP="009A0049">
      <w:pPr>
        <w:rPr>
          <w:b/>
          <w:bCs/>
        </w:rPr>
      </w:pPr>
    </w:p>
    <w:p w14:paraId="0401D99F" w14:textId="0BDE0EE5" w:rsidR="003B7DC8" w:rsidRPr="003C6B96" w:rsidRDefault="003B7DC8" w:rsidP="00607148">
      <w:pPr>
        <w:pStyle w:val="ListParagraph"/>
        <w:numPr>
          <w:ilvl w:val="1"/>
          <w:numId w:val="76"/>
        </w:numPr>
        <w:tabs>
          <w:tab w:val="left" w:pos="720"/>
        </w:tabs>
      </w:pPr>
      <w:r w:rsidRPr="003C6B96">
        <w:t>In long-term or repeated-session studies (e.g., longitudinal research), renewed consent is often necessary.</w:t>
      </w:r>
    </w:p>
    <w:p w14:paraId="560664B4" w14:textId="2418F760" w:rsidR="003B7DC8" w:rsidRPr="003C6B96" w:rsidRDefault="003B7DC8" w:rsidP="00607148">
      <w:pPr>
        <w:pStyle w:val="ListParagraph"/>
        <w:numPr>
          <w:ilvl w:val="1"/>
          <w:numId w:val="76"/>
        </w:numPr>
        <w:tabs>
          <w:tab w:val="left" w:pos="720"/>
        </w:tabs>
      </w:pPr>
      <w:r w:rsidRPr="003C6B96">
        <w:t>Consent should be viewed as an ongoing dialogue, not a one-time event.</w:t>
      </w:r>
    </w:p>
    <w:p w14:paraId="4E523338" w14:textId="2E0C21A6" w:rsidR="003B7DC8" w:rsidRPr="003B7DC8" w:rsidRDefault="003B7DC8" w:rsidP="00607148">
      <w:pPr>
        <w:pStyle w:val="ListParagraph"/>
        <w:numPr>
          <w:ilvl w:val="1"/>
          <w:numId w:val="76"/>
        </w:numPr>
        <w:tabs>
          <w:tab w:val="left" w:pos="720"/>
        </w:tabs>
      </w:pPr>
      <w:r w:rsidRPr="003C6B96">
        <w:t>Participants must be kept informed to reassess their</w:t>
      </w:r>
      <w:r w:rsidRPr="003B7DC8">
        <w:t xml:space="preserve"> involvement.</w:t>
      </w:r>
    </w:p>
    <w:p w14:paraId="092F2220" w14:textId="77777777" w:rsidR="003B7DC8" w:rsidRDefault="003B7DC8" w:rsidP="009A0049"/>
    <w:p w14:paraId="4597DE6A" w14:textId="27845F7A" w:rsidR="003B7DC8" w:rsidRPr="00607148" w:rsidRDefault="00607148" w:rsidP="00607148">
      <w:pPr>
        <w:pStyle w:val="ListParagraph"/>
        <w:numPr>
          <w:ilvl w:val="0"/>
          <w:numId w:val="76"/>
        </w:numPr>
        <w:rPr>
          <w:b/>
          <w:bCs/>
        </w:rPr>
      </w:pPr>
      <w:r w:rsidRPr="00607148">
        <w:rPr>
          <w:b/>
          <w:bCs/>
        </w:rPr>
        <w:t>INSTITUTIONAL APPROVAL</w:t>
      </w:r>
    </w:p>
    <w:p w14:paraId="341C5DE1" w14:textId="77777777" w:rsidR="003B7DC8" w:rsidRDefault="003B7DC8" w:rsidP="009A0049">
      <w:pPr>
        <w:rPr>
          <w:b/>
          <w:bCs/>
        </w:rPr>
      </w:pPr>
    </w:p>
    <w:p w14:paraId="7FAB2C34" w14:textId="553C9EE8" w:rsidR="003B7DC8" w:rsidRPr="003B7DC8" w:rsidRDefault="003B7DC8" w:rsidP="00607148">
      <w:pPr>
        <w:pStyle w:val="ListParagraph"/>
        <w:numPr>
          <w:ilvl w:val="1"/>
          <w:numId w:val="76"/>
        </w:numPr>
      </w:pPr>
      <w:r w:rsidRPr="003C6B96">
        <w:t>When institutional approval is required, researchers provide accurate information about their research proposals and obtain approval prior to conducting the research</w:t>
      </w:r>
      <w:r w:rsidRPr="00607148">
        <w:rPr>
          <w:b/>
          <w:bCs/>
        </w:rPr>
        <w:t xml:space="preserve">. </w:t>
      </w:r>
    </w:p>
    <w:p w14:paraId="74A3FD29" w14:textId="47E58C44" w:rsidR="00607148" w:rsidRDefault="003B7DC8" w:rsidP="00607148">
      <w:pPr>
        <w:pStyle w:val="ListParagraph"/>
        <w:numPr>
          <w:ilvl w:val="1"/>
          <w:numId w:val="76"/>
        </w:numPr>
      </w:pPr>
      <w:r w:rsidRPr="003B7DC8">
        <w:t>They conduct the research in accordance with the approved research protocol.</w:t>
      </w:r>
    </w:p>
    <w:p w14:paraId="660ED453" w14:textId="77777777" w:rsidR="003C6B96" w:rsidRDefault="003C6B96" w:rsidP="00607148">
      <w:pPr>
        <w:rPr>
          <w:b/>
          <w:bCs/>
        </w:rPr>
      </w:pPr>
    </w:p>
    <w:p w14:paraId="202608BA" w14:textId="2EA0B364" w:rsidR="00607148" w:rsidRPr="003B7DC8" w:rsidRDefault="00607148" w:rsidP="00607148">
      <w:r w:rsidRPr="003C6B96">
        <w:rPr>
          <w:b/>
          <w:bCs/>
        </w:rPr>
        <w:t>REFERENCES</w:t>
      </w:r>
      <w:r>
        <w:t>:</w:t>
      </w:r>
    </w:p>
    <w:p w14:paraId="3509FB2B" w14:textId="77777777" w:rsidR="00607148" w:rsidRDefault="00607148" w:rsidP="00607148"/>
    <w:p w14:paraId="5AF569AD" w14:textId="16A31E9B" w:rsidR="00607148" w:rsidRDefault="00607148" w:rsidP="00607148">
      <w:r>
        <w:t xml:space="preserve">APA- AMERICAN PSYCHOLOGICAL  ASSOCIATION: </w:t>
      </w:r>
    </w:p>
    <w:p w14:paraId="7D2B0518" w14:textId="77777777" w:rsidR="00607148" w:rsidRDefault="00607148" w:rsidP="00607148"/>
    <w:p w14:paraId="13E3EF83" w14:textId="77777777" w:rsidR="00607148" w:rsidRDefault="00607148" w:rsidP="00607148">
      <w:pPr>
        <w:numPr>
          <w:ilvl w:val="0"/>
          <w:numId w:val="78"/>
        </w:numPr>
      </w:pPr>
      <w:r>
        <w:t>SECTION 8: RESEARCH AND PUBLICATION</w:t>
      </w:r>
    </w:p>
    <w:p w14:paraId="2A682A04" w14:textId="77777777" w:rsidR="00607148" w:rsidRDefault="00607148" w:rsidP="00607148">
      <w:pPr>
        <w:ind w:firstLine="720"/>
      </w:pPr>
      <w:hyperlink r:id="rId5">
        <w:r>
          <w:rPr>
            <w:color w:val="467886"/>
            <w:u w:val="single"/>
          </w:rPr>
          <w:t>https://www.apa.org/ethics/code</w:t>
        </w:r>
      </w:hyperlink>
    </w:p>
    <w:p w14:paraId="7920A27B" w14:textId="77777777" w:rsidR="00607148" w:rsidRDefault="00607148" w:rsidP="00607148"/>
    <w:p w14:paraId="343A2C20" w14:textId="77777777" w:rsidR="00607148" w:rsidRDefault="00607148" w:rsidP="00607148">
      <w:r>
        <w:t xml:space="preserve">THE BRITISH PSYCHOLOGICAL SOCIETY: </w:t>
      </w:r>
    </w:p>
    <w:p w14:paraId="36BB91E1" w14:textId="77777777" w:rsidR="00607148" w:rsidRDefault="00607148" w:rsidP="00607148">
      <w:pPr>
        <w:ind w:left="720"/>
      </w:pPr>
    </w:p>
    <w:p w14:paraId="54D83ECD" w14:textId="77777777" w:rsidR="00607148" w:rsidRDefault="00607148" w:rsidP="00607148">
      <w:pPr>
        <w:ind w:left="360"/>
      </w:pPr>
      <w:r>
        <w:t>BPS CODE OF HUMAN RESEARCH ETHICS</w:t>
      </w:r>
    </w:p>
    <w:p w14:paraId="06EE250E" w14:textId="77777777" w:rsidR="00607148" w:rsidRDefault="00607148" w:rsidP="00607148">
      <w:pPr>
        <w:ind w:left="360"/>
      </w:pPr>
      <w:hyperlink r:id="rId6">
        <w:r>
          <w:rPr>
            <w:color w:val="467886"/>
            <w:u w:val="single"/>
          </w:rPr>
          <w:t>https://www.bps.org.uk/guideline/bps-code-human-research-ethics</w:t>
        </w:r>
      </w:hyperlink>
    </w:p>
    <w:p w14:paraId="17891FA3" w14:textId="77777777" w:rsidR="00607148" w:rsidRPr="005F5659" w:rsidRDefault="00607148" w:rsidP="009A0049"/>
    <w:sectPr w:rsidR="00607148" w:rsidRPr="005F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3F3B"/>
    <w:multiLevelType w:val="hybridMultilevel"/>
    <w:tmpl w:val="FC84010E"/>
    <w:lvl w:ilvl="0" w:tplc="E2C667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EEC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6686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79CD7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6C1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36F2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FCA3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8484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41B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2A51F7C"/>
    <w:multiLevelType w:val="hybridMultilevel"/>
    <w:tmpl w:val="077429F4"/>
    <w:lvl w:ilvl="0" w:tplc="D14E1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6BC6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509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48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830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CA56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09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E6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B4C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4821D1"/>
    <w:multiLevelType w:val="hybridMultilevel"/>
    <w:tmpl w:val="F9E08E20"/>
    <w:lvl w:ilvl="0" w:tplc="E062C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F3E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EED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09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A2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34B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C1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E3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05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C23A73"/>
    <w:multiLevelType w:val="multilevel"/>
    <w:tmpl w:val="055CEB5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6291060"/>
    <w:multiLevelType w:val="hybridMultilevel"/>
    <w:tmpl w:val="B5A0632C"/>
    <w:lvl w:ilvl="0" w:tplc="EAC05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03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0B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61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2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45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44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CC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E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BD4175"/>
    <w:multiLevelType w:val="hybridMultilevel"/>
    <w:tmpl w:val="D634047C"/>
    <w:lvl w:ilvl="0" w:tplc="6FC0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0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4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A5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EC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82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84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7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ED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206CCC"/>
    <w:multiLevelType w:val="multilevel"/>
    <w:tmpl w:val="EB3E4F7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9720468"/>
    <w:multiLevelType w:val="multilevel"/>
    <w:tmpl w:val="CFB4E35E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B417285"/>
    <w:multiLevelType w:val="hybridMultilevel"/>
    <w:tmpl w:val="2FF8995E"/>
    <w:lvl w:ilvl="0" w:tplc="6442BE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E882DFF"/>
    <w:multiLevelType w:val="hybridMultilevel"/>
    <w:tmpl w:val="9976CB9A"/>
    <w:lvl w:ilvl="0" w:tplc="83F6F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E57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47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8A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49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36F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4B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3A1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F37644F"/>
    <w:multiLevelType w:val="hybridMultilevel"/>
    <w:tmpl w:val="F2E4C5C0"/>
    <w:lvl w:ilvl="0" w:tplc="02108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66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8C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C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F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C3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41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A2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EC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F6306E1"/>
    <w:multiLevelType w:val="hybridMultilevel"/>
    <w:tmpl w:val="30000108"/>
    <w:lvl w:ilvl="0" w:tplc="0F20C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42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4A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2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0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22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E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8D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7104A4"/>
    <w:multiLevelType w:val="multilevel"/>
    <w:tmpl w:val="5436ECF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1006D70"/>
    <w:multiLevelType w:val="multilevel"/>
    <w:tmpl w:val="DD62ABCA"/>
    <w:lvl w:ilvl="0">
      <w:start w:val="13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44E286E"/>
    <w:multiLevelType w:val="hybridMultilevel"/>
    <w:tmpl w:val="8F262BFC"/>
    <w:lvl w:ilvl="0" w:tplc="D64A68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5C31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2AAF3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6AAB5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8ED8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D7C2E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1D4D1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77C2B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B6825A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5" w15:restartNumberingAfterBreak="0">
    <w:nsid w:val="16420EDD"/>
    <w:multiLevelType w:val="hybridMultilevel"/>
    <w:tmpl w:val="D17E6A84"/>
    <w:lvl w:ilvl="0" w:tplc="D494B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49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4B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23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2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6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EC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E9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E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8CF639F"/>
    <w:multiLevelType w:val="hybridMultilevel"/>
    <w:tmpl w:val="33E4063A"/>
    <w:lvl w:ilvl="0" w:tplc="5BF664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964BF9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7AA26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152AB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21272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557E15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F66AD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5616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A72DEE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7" w15:restartNumberingAfterBreak="0">
    <w:nsid w:val="195F7E1C"/>
    <w:multiLevelType w:val="hybridMultilevel"/>
    <w:tmpl w:val="B3E4BEFE"/>
    <w:lvl w:ilvl="0" w:tplc="C02A8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CFAC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4E1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4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866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CD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B69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C9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0E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1DBC68C3"/>
    <w:multiLevelType w:val="multilevel"/>
    <w:tmpl w:val="8F9E03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1E972BC9"/>
    <w:multiLevelType w:val="hybridMultilevel"/>
    <w:tmpl w:val="F9BA210E"/>
    <w:lvl w:ilvl="0" w:tplc="7722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A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8F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8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E5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25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84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8E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CB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1480AA9"/>
    <w:multiLevelType w:val="multilevel"/>
    <w:tmpl w:val="58D098BE"/>
    <w:lvl w:ilvl="0">
      <w:start w:val="13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22F95226"/>
    <w:multiLevelType w:val="multilevel"/>
    <w:tmpl w:val="6742DB2E"/>
    <w:lvl w:ilvl="0">
      <w:start w:val="1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4226269"/>
    <w:multiLevelType w:val="multilevel"/>
    <w:tmpl w:val="22CE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/>
        <w:bCs/>
      </w:rPr>
    </w:lvl>
    <w:lvl w:ilvl="2">
      <w:start w:val="2"/>
      <w:numFmt w:val="decimal"/>
      <w:isLgl/>
      <w:lvlText w:val="%1.%2.%3.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3" w15:restartNumberingAfterBreak="0">
    <w:nsid w:val="25141725"/>
    <w:multiLevelType w:val="hybridMultilevel"/>
    <w:tmpl w:val="3BBA9994"/>
    <w:lvl w:ilvl="0" w:tplc="4E4AE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8D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B84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AA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AE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A2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04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45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27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25FF5488"/>
    <w:multiLevelType w:val="hybridMultilevel"/>
    <w:tmpl w:val="4C0E2A8C"/>
    <w:lvl w:ilvl="0" w:tplc="94AE5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8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C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8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2E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CA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22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AC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9CA5A72"/>
    <w:multiLevelType w:val="multilevel"/>
    <w:tmpl w:val="FC1A2D40"/>
    <w:lvl w:ilvl="0">
      <w:start w:val="10"/>
      <w:numFmt w:val="decimal"/>
      <w:lvlText w:val="%1"/>
      <w:lvlJc w:val="left"/>
      <w:pPr>
        <w:ind w:left="1180" w:hanging="4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3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0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7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  <w:b/>
      </w:rPr>
    </w:lvl>
  </w:abstractNum>
  <w:abstractNum w:abstractNumId="26" w15:restartNumberingAfterBreak="0">
    <w:nsid w:val="2A8039EA"/>
    <w:multiLevelType w:val="hybridMultilevel"/>
    <w:tmpl w:val="03C86626"/>
    <w:lvl w:ilvl="0" w:tplc="4DA29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0A6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AE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3CA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2C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21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D23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2B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4CD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B2145A0"/>
    <w:multiLevelType w:val="hybridMultilevel"/>
    <w:tmpl w:val="973ED148"/>
    <w:lvl w:ilvl="0" w:tplc="66149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4787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0627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B3EB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2B28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C7F48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5B96D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80E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5510AD5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28" w15:restartNumberingAfterBreak="0">
    <w:nsid w:val="2FAC1C87"/>
    <w:multiLevelType w:val="hybridMultilevel"/>
    <w:tmpl w:val="5C384AE8"/>
    <w:lvl w:ilvl="0" w:tplc="371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6E1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2C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247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A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8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48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21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303F1DBA"/>
    <w:multiLevelType w:val="hybridMultilevel"/>
    <w:tmpl w:val="404AE0FC"/>
    <w:lvl w:ilvl="0" w:tplc="B9F44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CCAA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841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98E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2E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AF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E1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09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30560688"/>
    <w:multiLevelType w:val="multilevel"/>
    <w:tmpl w:val="9B1E58F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312809DF"/>
    <w:multiLevelType w:val="hybridMultilevel"/>
    <w:tmpl w:val="AC9ED97C"/>
    <w:lvl w:ilvl="0" w:tplc="EB301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3CA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88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C41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4A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BE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84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2A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C1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31AE1414"/>
    <w:multiLevelType w:val="hybridMultilevel"/>
    <w:tmpl w:val="CBA4D774"/>
    <w:lvl w:ilvl="0" w:tplc="3F88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8A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0E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46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6F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46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F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C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4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1E00CC8"/>
    <w:multiLevelType w:val="hybridMultilevel"/>
    <w:tmpl w:val="E9481EC6"/>
    <w:lvl w:ilvl="0" w:tplc="1A48B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E1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2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4E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08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425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A4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2D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A24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357C0793"/>
    <w:multiLevelType w:val="hybridMultilevel"/>
    <w:tmpl w:val="94200E80"/>
    <w:lvl w:ilvl="0" w:tplc="9A228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4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41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EC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09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2F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AF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E4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AE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8ED0AA2"/>
    <w:multiLevelType w:val="multilevel"/>
    <w:tmpl w:val="3D3A4B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BFE3A79"/>
    <w:multiLevelType w:val="hybridMultilevel"/>
    <w:tmpl w:val="F202FF1C"/>
    <w:lvl w:ilvl="0" w:tplc="7668D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85F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E5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29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E1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23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63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02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4B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3C3E5EE1"/>
    <w:multiLevelType w:val="multilevel"/>
    <w:tmpl w:val="5C94F53C"/>
    <w:lvl w:ilvl="0">
      <w:start w:val="7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0" w:hanging="64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3CCF1A01"/>
    <w:multiLevelType w:val="hybridMultilevel"/>
    <w:tmpl w:val="7D688CDA"/>
    <w:lvl w:ilvl="0" w:tplc="1DC22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A087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6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BCA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CD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67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E4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4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A69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3DFA5A64"/>
    <w:multiLevelType w:val="hybridMultilevel"/>
    <w:tmpl w:val="CEA665F2"/>
    <w:lvl w:ilvl="0" w:tplc="6FF45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A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01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C3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6B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C1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83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AA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23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EBB55A9"/>
    <w:multiLevelType w:val="hybridMultilevel"/>
    <w:tmpl w:val="15548CB8"/>
    <w:lvl w:ilvl="0" w:tplc="0A884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CCC9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DAF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705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C1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2A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28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E4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68F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3FAB51A1"/>
    <w:multiLevelType w:val="multilevel"/>
    <w:tmpl w:val="30E4F93A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FDA4AD5"/>
    <w:multiLevelType w:val="hybridMultilevel"/>
    <w:tmpl w:val="1496FCC4"/>
    <w:lvl w:ilvl="0" w:tplc="6FFA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837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324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E6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4A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A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DA0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8B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985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402472D9"/>
    <w:multiLevelType w:val="multilevel"/>
    <w:tmpl w:val="7188FF0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403E49A4"/>
    <w:multiLevelType w:val="multilevel"/>
    <w:tmpl w:val="CD105E6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40524927"/>
    <w:multiLevelType w:val="multilevel"/>
    <w:tmpl w:val="A1164B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2661055"/>
    <w:multiLevelType w:val="multilevel"/>
    <w:tmpl w:val="7918FA7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7" w15:restartNumberingAfterBreak="0">
    <w:nsid w:val="42FF0136"/>
    <w:multiLevelType w:val="hybridMultilevel"/>
    <w:tmpl w:val="2444A428"/>
    <w:lvl w:ilvl="0" w:tplc="2EA03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45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C4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A7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69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62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A8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A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2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48D1B39"/>
    <w:multiLevelType w:val="multilevel"/>
    <w:tmpl w:val="BCBAAB52"/>
    <w:lvl w:ilvl="0">
      <w:start w:val="2"/>
      <w:numFmt w:val="decimal"/>
      <w:lvlText w:val="%1."/>
      <w:lvlJc w:val="left"/>
      <w:pPr>
        <w:ind w:left="884" w:hanging="6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44AC3D8A"/>
    <w:multiLevelType w:val="hybridMultilevel"/>
    <w:tmpl w:val="225680D4"/>
    <w:lvl w:ilvl="0" w:tplc="B1F0C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20B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63A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41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CD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C2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46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43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6BE35F8"/>
    <w:multiLevelType w:val="multilevel"/>
    <w:tmpl w:val="49246E84"/>
    <w:lvl w:ilvl="0">
      <w:start w:val="7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5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470F5F15"/>
    <w:multiLevelType w:val="hybridMultilevel"/>
    <w:tmpl w:val="E9F4F1D4"/>
    <w:lvl w:ilvl="0" w:tplc="F452B7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2749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59E4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22F44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261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31CCE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23782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D36D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3864CC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52" w15:restartNumberingAfterBreak="0">
    <w:nsid w:val="475008D1"/>
    <w:multiLevelType w:val="hybridMultilevel"/>
    <w:tmpl w:val="F806C7F0"/>
    <w:lvl w:ilvl="0" w:tplc="BEDEC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E5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E5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2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45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8A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3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2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8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4B7050CE"/>
    <w:multiLevelType w:val="hybridMultilevel"/>
    <w:tmpl w:val="8AE01B06"/>
    <w:lvl w:ilvl="0" w:tplc="FA982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0D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BC6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8B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E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88B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49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5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46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 w15:restartNumberingAfterBreak="0">
    <w:nsid w:val="4B862424"/>
    <w:multiLevelType w:val="multilevel"/>
    <w:tmpl w:val="55089C3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D743389"/>
    <w:multiLevelType w:val="multilevel"/>
    <w:tmpl w:val="9072C8BC"/>
    <w:lvl w:ilvl="0">
      <w:start w:val="5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5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6" w15:restartNumberingAfterBreak="0">
    <w:nsid w:val="4EF97B3D"/>
    <w:multiLevelType w:val="multilevel"/>
    <w:tmpl w:val="27A0ACA4"/>
    <w:lvl w:ilvl="0">
      <w:start w:val="8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5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7" w15:restartNumberingAfterBreak="0">
    <w:nsid w:val="51C24F6B"/>
    <w:multiLevelType w:val="hybridMultilevel"/>
    <w:tmpl w:val="2452CB34"/>
    <w:lvl w:ilvl="0" w:tplc="0E982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E1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46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A3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04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4A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4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7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0E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52C0672B"/>
    <w:multiLevelType w:val="hybridMultilevel"/>
    <w:tmpl w:val="3D8ED28C"/>
    <w:lvl w:ilvl="0" w:tplc="F2CAB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EC1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9A6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C6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87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05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8A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22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E88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 w15:restartNumberingAfterBreak="0">
    <w:nsid w:val="52CF2634"/>
    <w:multiLevelType w:val="hybridMultilevel"/>
    <w:tmpl w:val="A85687E4"/>
    <w:lvl w:ilvl="0" w:tplc="C97C4A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741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2803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2169F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3EA0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7E4C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62CE2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5C8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3876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0" w15:restartNumberingAfterBreak="0">
    <w:nsid w:val="54672808"/>
    <w:multiLevelType w:val="hybridMultilevel"/>
    <w:tmpl w:val="043008B4"/>
    <w:lvl w:ilvl="0" w:tplc="43AA1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64B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AC3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CE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01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346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F85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8A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4F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1" w15:restartNumberingAfterBreak="0">
    <w:nsid w:val="57F06717"/>
    <w:multiLevelType w:val="hybridMultilevel"/>
    <w:tmpl w:val="421209B2"/>
    <w:lvl w:ilvl="0" w:tplc="76EE1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A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4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C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2C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ED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89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0D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8B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8213A5E"/>
    <w:multiLevelType w:val="hybridMultilevel"/>
    <w:tmpl w:val="F13634A0"/>
    <w:lvl w:ilvl="0" w:tplc="46A80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A6C1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3E9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D2F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2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4A0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03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25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6D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 w15:restartNumberingAfterBreak="0">
    <w:nsid w:val="591C5CC4"/>
    <w:multiLevelType w:val="hybridMultilevel"/>
    <w:tmpl w:val="0F62A4C6"/>
    <w:lvl w:ilvl="0" w:tplc="B9AA4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AD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449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60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0F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859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8A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4AB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8D0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 w15:restartNumberingAfterBreak="0">
    <w:nsid w:val="5A791208"/>
    <w:multiLevelType w:val="hybridMultilevel"/>
    <w:tmpl w:val="EAA0B3B4"/>
    <w:lvl w:ilvl="0" w:tplc="A74A3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6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2E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60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AD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E0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E5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E6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22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D7E6C42"/>
    <w:multiLevelType w:val="hybridMultilevel"/>
    <w:tmpl w:val="CD1C2B0A"/>
    <w:lvl w:ilvl="0" w:tplc="8982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2608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8E6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E2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8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2C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F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A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21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602F3384"/>
    <w:multiLevelType w:val="hybridMultilevel"/>
    <w:tmpl w:val="2076B142"/>
    <w:lvl w:ilvl="0" w:tplc="D294F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C8E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84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E4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C7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05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0E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88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A6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 w15:restartNumberingAfterBreak="0">
    <w:nsid w:val="62E66D09"/>
    <w:multiLevelType w:val="multilevel"/>
    <w:tmpl w:val="6A70B0D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87D4963"/>
    <w:multiLevelType w:val="hybridMultilevel"/>
    <w:tmpl w:val="59885128"/>
    <w:lvl w:ilvl="0" w:tplc="F20C6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C2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DEC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0C0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A5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329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61F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E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6B5437CE"/>
    <w:multiLevelType w:val="multilevel"/>
    <w:tmpl w:val="29CCE10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DC31AB1"/>
    <w:multiLevelType w:val="hybridMultilevel"/>
    <w:tmpl w:val="3D0EB6B8"/>
    <w:lvl w:ilvl="0" w:tplc="6442B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00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CB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0D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6D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46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5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E1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6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6DFD4A08"/>
    <w:multiLevelType w:val="hybridMultilevel"/>
    <w:tmpl w:val="BA329526"/>
    <w:lvl w:ilvl="0" w:tplc="67C2E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EE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8B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40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AF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6F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02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A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6EFB6E0E"/>
    <w:multiLevelType w:val="multilevel"/>
    <w:tmpl w:val="E0664A8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3" w15:restartNumberingAfterBreak="0">
    <w:nsid w:val="719412D6"/>
    <w:multiLevelType w:val="multilevel"/>
    <w:tmpl w:val="40D2393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4" w15:restartNumberingAfterBreak="0">
    <w:nsid w:val="71B90F98"/>
    <w:multiLevelType w:val="hybridMultilevel"/>
    <w:tmpl w:val="EA6EFA96"/>
    <w:lvl w:ilvl="0" w:tplc="0F7EB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C9D9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EE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43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C6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42B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C6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E2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EB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 w15:restartNumberingAfterBreak="0">
    <w:nsid w:val="774D17A8"/>
    <w:multiLevelType w:val="multilevel"/>
    <w:tmpl w:val="97DE9A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76" w15:restartNumberingAfterBreak="0">
    <w:nsid w:val="7B2936FC"/>
    <w:multiLevelType w:val="multilevel"/>
    <w:tmpl w:val="222E7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7" w15:restartNumberingAfterBreak="0">
    <w:nsid w:val="7BC87B62"/>
    <w:multiLevelType w:val="hybridMultilevel"/>
    <w:tmpl w:val="7D709ACE"/>
    <w:lvl w:ilvl="0" w:tplc="3836D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E1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0B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2C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7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EC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F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F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ED15CB8"/>
    <w:multiLevelType w:val="multilevel"/>
    <w:tmpl w:val="8B76B2F4"/>
    <w:lvl w:ilvl="0">
      <w:start w:val="6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40" w:hanging="80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8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/>
      </w:rPr>
    </w:lvl>
  </w:abstractNum>
  <w:num w:numId="1" w16cid:durableId="1332290599">
    <w:abstractNumId w:val="1"/>
  </w:num>
  <w:num w:numId="2" w16cid:durableId="188184861">
    <w:abstractNumId w:val="71"/>
  </w:num>
  <w:num w:numId="3" w16cid:durableId="425461711">
    <w:abstractNumId w:val="63"/>
  </w:num>
  <w:num w:numId="4" w16cid:durableId="1823040938">
    <w:abstractNumId w:val="60"/>
  </w:num>
  <w:num w:numId="5" w16cid:durableId="393238155">
    <w:abstractNumId w:val="74"/>
  </w:num>
  <w:num w:numId="6" w16cid:durableId="2076858050">
    <w:abstractNumId w:val="17"/>
  </w:num>
  <w:num w:numId="7" w16cid:durableId="1936353268">
    <w:abstractNumId w:val="65"/>
  </w:num>
  <w:num w:numId="8" w16cid:durableId="1698236800">
    <w:abstractNumId w:val="59"/>
  </w:num>
  <w:num w:numId="9" w16cid:durableId="349726683">
    <w:abstractNumId w:val="0"/>
  </w:num>
  <w:num w:numId="10" w16cid:durableId="341247960">
    <w:abstractNumId w:val="39"/>
  </w:num>
  <w:num w:numId="11" w16cid:durableId="1317567092">
    <w:abstractNumId w:val="33"/>
  </w:num>
  <w:num w:numId="12" w16cid:durableId="1699310144">
    <w:abstractNumId w:val="49"/>
  </w:num>
  <w:num w:numId="13" w16cid:durableId="432867582">
    <w:abstractNumId w:val="64"/>
  </w:num>
  <w:num w:numId="14" w16cid:durableId="407922393">
    <w:abstractNumId w:val="29"/>
  </w:num>
  <w:num w:numId="15" w16cid:durableId="1660497450">
    <w:abstractNumId w:val="70"/>
  </w:num>
  <w:num w:numId="16" w16cid:durableId="310060131">
    <w:abstractNumId w:val="51"/>
  </w:num>
  <w:num w:numId="17" w16cid:durableId="1213425234">
    <w:abstractNumId w:val="27"/>
  </w:num>
  <w:num w:numId="18" w16cid:durableId="1534731813">
    <w:abstractNumId w:val="2"/>
  </w:num>
  <w:num w:numId="19" w16cid:durableId="608513014">
    <w:abstractNumId w:val="19"/>
  </w:num>
  <w:num w:numId="20" w16cid:durableId="1626346385">
    <w:abstractNumId w:val="53"/>
  </w:num>
  <w:num w:numId="21" w16cid:durableId="1915237768">
    <w:abstractNumId w:val="36"/>
  </w:num>
  <w:num w:numId="22" w16cid:durableId="239412952">
    <w:abstractNumId w:val="9"/>
  </w:num>
  <w:num w:numId="23" w16cid:durableId="904418757">
    <w:abstractNumId w:val="34"/>
  </w:num>
  <w:num w:numId="24" w16cid:durableId="94252400">
    <w:abstractNumId w:val="14"/>
  </w:num>
  <w:num w:numId="25" w16cid:durableId="288166943">
    <w:abstractNumId w:val="57"/>
  </w:num>
  <w:num w:numId="26" w16cid:durableId="124858735">
    <w:abstractNumId w:val="16"/>
  </w:num>
  <w:num w:numId="27" w16cid:durableId="1557426772">
    <w:abstractNumId w:val="10"/>
  </w:num>
  <w:num w:numId="28" w16cid:durableId="616135813">
    <w:abstractNumId w:val="23"/>
  </w:num>
  <w:num w:numId="29" w16cid:durableId="1171025241">
    <w:abstractNumId w:val="24"/>
  </w:num>
  <w:num w:numId="30" w16cid:durableId="349262890">
    <w:abstractNumId w:val="28"/>
  </w:num>
  <w:num w:numId="31" w16cid:durableId="342905255">
    <w:abstractNumId w:val="61"/>
  </w:num>
  <w:num w:numId="32" w16cid:durableId="594745700">
    <w:abstractNumId w:val="62"/>
  </w:num>
  <w:num w:numId="33" w16cid:durableId="642003086">
    <w:abstractNumId w:val="47"/>
  </w:num>
  <w:num w:numId="34" w16cid:durableId="216401981">
    <w:abstractNumId w:val="38"/>
  </w:num>
  <w:num w:numId="35" w16cid:durableId="1562520784">
    <w:abstractNumId w:val="32"/>
  </w:num>
  <w:num w:numId="36" w16cid:durableId="472992135">
    <w:abstractNumId w:val="26"/>
  </w:num>
  <w:num w:numId="37" w16cid:durableId="875627138">
    <w:abstractNumId w:val="5"/>
  </w:num>
  <w:num w:numId="38" w16cid:durableId="884177808">
    <w:abstractNumId w:val="42"/>
  </w:num>
  <w:num w:numId="39" w16cid:durableId="761729880">
    <w:abstractNumId w:val="52"/>
  </w:num>
  <w:num w:numId="40" w16cid:durableId="973800444">
    <w:abstractNumId w:val="40"/>
  </w:num>
  <w:num w:numId="41" w16cid:durableId="421607668">
    <w:abstractNumId w:val="11"/>
  </w:num>
  <w:num w:numId="42" w16cid:durableId="1459838748">
    <w:abstractNumId w:val="66"/>
  </w:num>
  <w:num w:numId="43" w16cid:durableId="1143424699">
    <w:abstractNumId w:val="4"/>
  </w:num>
  <w:num w:numId="44" w16cid:durableId="2121338060">
    <w:abstractNumId w:val="68"/>
  </w:num>
  <w:num w:numId="45" w16cid:durableId="1623337887">
    <w:abstractNumId w:val="31"/>
  </w:num>
  <w:num w:numId="46" w16cid:durableId="288320998">
    <w:abstractNumId w:val="77"/>
  </w:num>
  <w:num w:numId="47" w16cid:durableId="822048251">
    <w:abstractNumId w:val="58"/>
  </w:num>
  <w:num w:numId="48" w16cid:durableId="659430998">
    <w:abstractNumId w:val="15"/>
  </w:num>
  <w:num w:numId="49" w16cid:durableId="2133475972">
    <w:abstractNumId w:val="22"/>
  </w:num>
  <w:num w:numId="50" w16cid:durableId="2102603823">
    <w:abstractNumId w:val="18"/>
  </w:num>
  <w:num w:numId="51" w16cid:durableId="2001302633">
    <w:abstractNumId w:val="45"/>
  </w:num>
  <w:num w:numId="52" w16cid:durableId="1566406013">
    <w:abstractNumId w:val="48"/>
  </w:num>
  <w:num w:numId="53" w16cid:durableId="1515731955">
    <w:abstractNumId w:val="6"/>
  </w:num>
  <w:num w:numId="54" w16cid:durableId="1323848185">
    <w:abstractNumId w:val="30"/>
  </w:num>
  <w:num w:numId="55" w16cid:durableId="1164510828">
    <w:abstractNumId w:val="55"/>
  </w:num>
  <w:num w:numId="56" w16cid:durableId="1728675581">
    <w:abstractNumId w:val="78"/>
  </w:num>
  <w:num w:numId="57" w16cid:durableId="225381852">
    <w:abstractNumId w:val="12"/>
  </w:num>
  <w:num w:numId="58" w16cid:durableId="1047408591">
    <w:abstractNumId w:val="54"/>
  </w:num>
  <w:num w:numId="59" w16cid:durableId="368410168">
    <w:abstractNumId w:val="8"/>
  </w:num>
  <w:num w:numId="60" w16cid:durableId="51272112">
    <w:abstractNumId w:val="72"/>
  </w:num>
  <w:num w:numId="61" w16cid:durableId="165293996">
    <w:abstractNumId w:val="73"/>
  </w:num>
  <w:num w:numId="62" w16cid:durableId="315646013">
    <w:abstractNumId w:val="35"/>
  </w:num>
  <w:num w:numId="63" w16cid:durableId="1146237704">
    <w:abstractNumId w:val="67"/>
  </w:num>
  <w:num w:numId="64" w16cid:durableId="1113213836">
    <w:abstractNumId w:val="37"/>
  </w:num>
  <w:num w:numId="65" w16cid:durableId="429474935">
    <w:abstractNumId w:val="50"/>
  </w:num>
  <w:num w:numId="66" w16cid:durableId="2134131136">
    <w:abstractNumId w:val="3"/>
  </w:num>
  <w:num w:numId="67" w16cid:durableId="1668173035">
    <w:abstractNumId w:val="41"/>
  </w:num>
  <w:num w:numId="68" w16cid:durableId="1957953536">
    <w:abstractNumId w:val="44"/>
  </w:num>
  <w:num w:numId="69" w16cid:durableId="1124888726">
    <w:abstractNumId w:val="69"/>
  </w:num>
  <w:num w:numId="70" w16cid:durableId="1292830695">
    <w:abstractNumId w:val="56"/>
  </w:num>
  <w:num w:numId="71" w16cid:durableId="402678732">
    <w:abstractNumId w:val="43"/>
  </w:num>
  <w:num w:numId="72" w16cid:durableId="878664024">
    <w:abstractNumId w:val="7"/>
  </w:num>
  <w:num w:numId="73" w16cid:durableId="805124564">
    <w:abstractNumId w:val="25"/>
  </w:num>
  <w:num w:numId="74" w16cid:durableId="769085393">
    <w:abstractNumId w:val="20"/>
  </w:num>
  <w:num w:numId="75" w16cid:durableId="1088384704">
    <w:abstractNumId w:val="13"/>
  </w:num>
  <w:num w:numId="76" w16cid:durableId="77867065">
    <w:abstractNumId w:val="21"/>
  </w:num>
  <w:num w:numId="77" w16cid:durableId="5834483">
    <w:abstractNumId w:val="75"/>
  </w:num>
  <w:num w:numId="78" w16cid:durableId="260534579">
    <w:abstractNumId w:val="46"/>
  </w:num>
  <w:num w:numId="79" w16cid:durableId="1304307948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49"/>
    <w:rsid w:val="00112DAC"/>
    <w:rsid w:val="00157068"/>
    <w:rsid w:val="00290F0C"/>
    <w:rsid w:val="003B7DC8"/>
    <w:rsid w:val="003C6B96"/>
    <w:rsid w:val="004A1F70"/>
    <w:rsid w:val="0052137D"/>
    <w:rsid w:val="005A3152"/>
    <w:rsid w:val="005B68D8"/>
    <w:rsid w:val="005F5659"/>
    <w:rsid w:val="00607148"/>
    <w:rsid w:val="006C7D15"/>
    <w:rsid w:val="006E341E"/>
    <w:rsid w:val="008137AF"/>
    <w:rsid w:val="008C023D"/>
    <w:rsid w:val="009A0049"/>
    <w:rsid w:val="009A02ED"/>
    <w:rsid w:val="009D280B"/>
    <w:rsid w:val="00A17184"/>
    <w:rsid w:val="00C721C0"/>
    <w:rsid w:val="00D679CD"/>
    <w:rsid w:val="00F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BC1CB"/>
  <w15:chartTrackingRefBased/>
  <w15:docId w15:val="{0385131C-24A6-EC45-ADCF-7023197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0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56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4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8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51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65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4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4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5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55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9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1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3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7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3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8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5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12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5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3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4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6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2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0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29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259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3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42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5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79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3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4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5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7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1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7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ps.org.uk/guideline/bps-code-human-research-ethics" TargetMode="External"/><Relationship Id="rId5" Type="http://schemas.openxmlformats.org/officeDocument/2006/relationships/hyperlink" Target="https://www.apa.org/ethics/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1668</Words>
  <Characters>9546</Characters>
  <Application>Microsoft Office Word</Application>
  <DocSecurity>0</DocSecurity>
  <Lines>280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Ergin</dc:creator>
  <cp:keywords/>
  <dc:description/>
  <cp:lastModifiedBy>Canan Ergin</cp:lastModifiedBy>
  <cp:revision>3</cp:revision>
  <dcterms:created xsi:type="dcterms:W3CDTF">2025-10-15T09:15:00Z</dcterms:created>
  <dcterms:modified xsi:type="dcterms:W3CDTF">2025-10-16T08:54:00Z</dcterms:modified>
</cp:coreProperties>
</file>